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21010A" w14:textId="4D1D7D5E" w:rsidR="008F03E6" w:rsidRPr="00F74208" w:rsidRDefault="008F03E6" w:rsidP="008F03E6">
      <w:pPr>
        <w:tabs>
          <w:tab w:val="right" w:pos="9630"/>
        </w:tabs>
        <w:spacing w:after="0"/>
        <w:jc w:val="both"/>
        <w:rPr>
          <w:color w:val="000000"/>
          <w:lang w:val="en-US"/>
        </w:rPr>
      </w:pPr>
      <w:bookmarkStart w:id="0" w:name="_Hlk118373764"/>
      <w:bookmarkStart w:id="1" w:name="_Hlk525903026"/>
      <w:bookmarkStart w:id="2" w:name="_Hlk506565237"/>
      <w:bookmarkEnd w:id="0"/>
      <w:r w:rsidRPr="00F74208">
        <w:rPr>
          <w:rFonts w:ascii="Arial" w:hAnsi="Arial" w:cs="Arial"/>
          <w:b/>
          <w:color w:val="000000"/>
          <w:sz w:val="24"/>
        </w:rPr>
        <w:t>3GPP TSG RAN WG1 Meeting #</w:t>
      </w:r>
      <w:r>
        <w:rPr>
          <w:rFonts w:ascii="Arial" w:hAnsi="Arial" w:cs="Arial"/>
          <w:b/>
          <w:color w:val="000000"/>
          <w:sz w:val="24"/>
        </w:rPr>
        <w:t>112</w:t>
      </w:r>
      <w:r w:rsidRPr="00F74208">
        <w:rPr>
          <w:rFonts w:ascii="Arial" w:hAnsi="Arial" w:cs="Arial"/>
          <w:b/>
          <w:color w:val="000000"/>
          <w:sz w:val="24"/>
        </w:rPr>
        <w:tab/>
      </w:r>
      <w:r w:rsidR="000531D0" w:rsidRPr="000531D0">
        <w:rPr>
          <w:rFonts w:ascii="Arial" w:hAnsi="Arial" w:cs="Arial"/>
          <w:b/>
          <w:color w:val="000000"/>
          <w:sz w:val="24"/>
        </w:rPr>
        <w:t>R1-2301415</w:t>
      </w:r>
    </w:p>
    <w:bookmarkEnd w:id="1"/>
    <w:p w14:paraId="0431B7D3" w14:textId="77777777" w:rsidR="008F03E6" w:rsidRPr="00F74208" w:rsidRDefault="008F03E6" w:rsidP="008F03E6">
      <w:pPr>
        <w:tabs>
          <w:tab w:val="left" w:pos="1985"/>
        </w:tabs>
        <w:jc w:val="both"/>
        <w:rPr>
          <w:rFonts w:ascii="Arial" w:hAnsi="Arial"/>
          <w:b/>
          <w:color w:val="000000"/>
          <w:sz w:val="24"/>
        </w:rPr>
      </w:pPr>
      <w:r>
        <w:rPr>
          <w:rFonts w:ascii="Arial" w:hAnsi="Arial" w:cs="Arial"/>
          <w:b/>
          <w:sz w:val="24"/>
          <w:szCs w:val="24"/>
        </w:rPr>
        <w:t>Athens, Greece, Feb.</w:t>
      </w:r>
      <w:r w:rsidRPr="00381975">
        <w:rPr>
          <w:rFonts w:ascii="Arial" w:hAnsi="Arial" w:cs="Arial"/>
          <w:b/>
          <w:sz w:val="24"/>
          <w:szCs w:val="24"/>
        </w:rPr>
        <w:t xml:space="preserve"> </w:t>
      </w:r>
      <w:r>
        <w:rPr>
          <w:rFonts w:ascii="Arial" w:hAnsi="Arial" w:cs="Arial"/>
          <w:b/>
          <w:sz w:val="24"/>
          <w:szCs w:val="24"/>
        </w:rPr>
        <w:t>27th</w:t>
      </w:r>
      <w:r w:rsidRPr="00381975">
        <w:rPr>
          <w:rFonts w:ascii="Arial" w:hAnsi="Arial" w:cs="Arial"/>
          <w:b/>
          <w:sz w:val="24"/>
          <w:szCs w:val="24"/>
        </w:rPr>
        <w:t xml:space="preserve"> – </w:t>
      </w:r>
      <w:r>
        <w:rPr>
          <w:rFonts w:ascii="Arial" w:hAnsi="Arial" w:cs="Arial"/>
          <w:b/>
          <w:sz w:val="24"/>
          <w:szCs w:val="24"/>
        </w:rPr>
        <w:t>Mar.</w:t>
      </w:r>
      <w:r w:rsidRPr="00381975">
        <w:rPr>
          <w:rFonts w:ascii="Arial" w:hAnsi="Arial" w:cs="Arial"/>
          <w:b/>
          <w:sz w:val="24"/>
          <w:szCs w:val="24"/>
        </w:rPr>
        <w:t xml:space="preserve"> </w:t>
      </w:r>
      <w:r>
        <w:rPr>
          <w:rFonts w:ascii="Arial" w:hAnsi="Arial" w:cs="Arial"/>
          <w:b/>
          <w:sz w:val="24"/>
          <w:szCs w:val="24"/>
        </w:rPr>
        <w:t>3rd</w:t>
      </w:r>
      <w:r w:rsidRPr="00381975">
        <w:rPr>
          <w:rFonts w:ascii="Arial" w:hAnsi="Arial" w:cs="Arial"/>
          <w:b/>
          <w:sz w:val="24"/>
          <w:szCs w:val="24"/>
        </w:rPr>
        <w:t>, 202</w:t>
      </w:r>
      <w:r>
        <w:rPr>
          <w:rFonts w:ascii="Arial" w:hAnsi="Arial" w:cs="Arial"/>
          <w:b/>
          <w:sz w:val="24"/>
          <w:szCs w:val="24"/>
        </w:rPr>
        <w:t>3</w:t>
      </w:r>
    </w:p>
    <w:p w14:paraId="0265CF4E" w14:textId="77777777" w:rsidR="008F03E6" w:rsidRPr="00F74208" w:rsidRDefault="008F03E6" w:rsidP="008F03E6">
      <w:pPr>
        <w:tabs>
          <w:tab w:val="left" w:pos="1985"/>
        </w:tabs>
        <w:jc w:val="both"/>
        <w:rPr>
          <w:rFonts w:ascii="Arial" w:hAnsi="Arial"/>
          <w:color w:val="000000"/>
          <w:sz w:val="24"/>
          <w:lang w:val="en-US"/>
        </w:rPr>
      </w:pPr>
      <w:r w:rsidRPr="00F74208">
        <w:rPr>
          <w:rFonts w:ascii="Arial" w:hAnsi="Arial"/>
          <w:b/>
          <w:color w:val="000000"/>
          <w:sz w:val="24"/>
        </w:rPr>
        <w:t>Agenda item:</w:t>
      </w:r>
      <w:bookmarkStart w:id="3" w:name="Source"/>
      <w:bookmarkEnd w:id="3"/>
      <w:r w:rsidRPr="00F74208">
        <w:rPr>
          <w:rFonts w:ascii="Arial" w:hAnsi="Arial"/>
          <w:color w:val="000000"/>
          <w:sz w:val="24"/>
        </w:rPr>
        <w:tab/>
      </w:r>
      <w:r>
        <w:rPr>
          <w:rFonts w:ascii="Arial" w:hAnsi="Arial"/>
          <w:color w:val="000000"/>
          <w:sz w:val="24"/>
        </w:rPr>
        <w:t>9.4.2</w:t>
      </w:r>
    </w:p>
    <w:p w14:paraId="16CE98EA" w14:textId="77777777" w:rsidR="008F03E6" w:rsidRPr="00F74208" w:rsidRDefault="008F03E6" w:rsidP="008F03E6">
      <w:pPr>
        <w:tabs>
          <w:tab w:val="left" w:pos="1985"/>
        </w:tabs>
        <w:jc w:val="both"/>
        <w:rPr>
          <w:rFonts w:ascii="Arial" w:hAnsi="Arial"/>
          <w:sz w:val="24"/>
          <w:lang w:eastAsia="zh-CN"/>
        </w:rPr>
      </w:pPr>
      <w:r w:rsidRPr="00F74208">
        <w:rPr>
          <w:rFonts w:ascii="Arial" w:hAnsi="Arial"/>
          <w:b/>
          <w:sz w:val="24"/>
        </w:rPr>
        <w:t xml:space="preserve">Source: </w:t>
      </w:r>
      <w:r w:rsidRPr="00F74208">
        <w:rPr>
          <w:rFonts w:ascii="Arial" w:hAnsi="Arial"/>
          <w:b/>
          <w:sz w:val="24"/>
        </w:rPr>
        <w:tab/>
      </w:r>
      <w:r w:rsidRPr="00F74208">
        <w:rPr>
          <w:rFonts w:ascii="Arial" w:hAnsi="Arial"/>
          <w:sz w:val="24"/>
        </w:rPr>
        <w:t xml:space="preserve">Qualcomm Incorporated </w:t>
      </w:r>
    </w:p>
    <w:p w14:paraId="0ECCF79E" w14:textId="77777777" w:rsidR="008F03E6" w:rsidRPr="00F74208" w:rsidRDefault="008F03E6" w:rsidP="008F03E6">
      <w:pPr>
        <w:ind w:left="1988" w:hanging="1988"/>
        <w:jc w:val="both"/>
        <w:rPr>
          <w:rFonts w:ascii="Arial" w:hAnsi="Arial"/>
          <w:sz w:val="24"/>
          <w:szCs w:val="24"/>
        </w:rPr>
      </w:pPr>
      <w:r w:rsidRPr="00F74208">
        <w:rPr>
          <w:rFonts w:ascii="Arial" w:hAnsi="Arial"/>
          <w:b/>
          <w:sz w:val="24"/>
        </w:rPr>
        <w:t>Title:</w:t>
      </w:r>
      <w:r w:rsidRPr="00F74208">
        <w:rPr>
          <w:rFonts w:ascii="Arial" w:hAnsi="Arial"/>
          <w:sz w:val="24"/>
        </w:rPr>
        <w:t xml:space="preserve"> </w:t>
      </w:r>
      <w:r w:rsidRPr="00F74208">
        <w:rPr>
          <w:rFonts w:ascii="Arial" w:hAnsi="Arial"/>
          <w:sz w:val="22"/>
        </w:rPr>
        <w:tab/>
      </w:r>
      <w:r>
        <w:rPr>
          <w:rFonts w:ascii="Arial" w:hAnsi="Arial"/>
          <w:sz w:val="24"/>
          <w:szCs w:val="22"/>
        </w:rPr>
        <w:t>Co-Channel Coexistence between LTE SL and NR SL</w:t>
      </w:r>
    </w:p>
    <w:p w14:paraId="68443220" w14:textId="77777777" w:rsidR="008F03E6" w:rsidRPr="00F74208" w:rsidRDefault="008F03E6" w:rsidP="008F03E6">
      <w:pPr>
        <w:tabs>
          <w:tab w:val="left" w:pos="1985"/>
        </w:tabs>
        <w:ind w:right="-441"/>
        <w:jc w:val="both"/>
        <w:rPr>
          <w:rFonts w:ascii="Arial" w:hAnsi="Arial"/>
          <w:sz w:val="24"/>
        </w:rPr>
      </w:pPr>
      <w:r w:rsidRPr="00F74208">
        <w:rPr>
          <w:rFonts w:ascii="Arial" w:hAnsi="Arial"/>
          <w:b/>
          <w:sz w:val="24"/>
        </w:rPr>
        <w:t>Document for:</w:t>
      </w:r>
      <w:r w:rsidRPr="00F74208">
        <w:rPr>
          <w:rFonts w:ascii="Arial" w:hAnsi="Arial"/>
          <w:sz w:val="24"/>
        </w:rPr>
        <w:tab/>
        <w:t>Discussion/Decision</w:t>
      </w:r>
    </w:p>
    <w:p w14:paraId="1B43EBA4" w14:textId="77777777" w:rsidR="008F03E6" w:rsidRDefault="008F03E6" w:rsidP="008F03E6">
      <w:pPr>
        <w:pStyle w:val="Heading1"/>
      </w:pPr>
      <w:r w:rsidRPr="00F74208">
        <w:t>Introduction</w:t>
      </w:r>
    </w:p>
    <w:bookmarkEnd w:id="2"/>
    <w:p w14:paraId="17B3A947" w14:textId="45BFD482" w:rsidR="008F03E6" w:rsidRDefault="008F03E6" w:rsidP="008F03E6">
      <w:pPr>
        <w:jc w:val="both"/>
        <w:rPr>
          <w:lang w:val="en-US"/>
        </w:rPr>
      </w:pPr>
      <w:r>
        <w:rPr>
          <w:lang w:val="en-US"/>
        </w:rPr>
        <w:t xml:space="preserve">The work item for Release-18 NR sidelink enhancement includes multiple objectives </w:t>
      </w:r>
      <w:r>
        <w:rPr>
          <w:lang w:val="en-US"/>
        </w:rPr>
        <w:fldChar w:fldCharType="begin"/>
      </w:r>
      <w:r>
        <w:rPr>
          <w:lang w:val="en-US"/>
        </w:rPr>
        <w:instrText xml:space="preserve"> REF _Ref101861946 \w \h  \* MERGEFORMAT </w:instrText>
      </w:r>
      <w:r>
        <w:rPr>
          <w:lang w:val="en-US"/>
        </w:rPr>
      </w:r>
      <w:r>
        <w:rPr>
          <w:lang w:val="en-US"/>
        </w:rPr>
        <w:fldChar w:fldCharType="separate"/>
      </w:r>
      <w:r w:rsidR="00742E3B">
        <w:rPr>
          <w:lang w:val="en-US"/>
        </w:rPr>
        <w:t>[1]</w:t>
      </w:r>
      <w:r>
        <w:rPr>
          <w:lang w:val="en-US"/>
        </w:rPr>
        <w:fldChar w:fldCharType="end"/>
      </w:r>
      <w:r>
        <w:rPr>
          <w:lang w:val="en-US"/>
        </w:rPr>
        <w:t>:</w:t>
      </w:r>
    </w:p>
    <w:p w14:paraId="6271D332" w14:textId="77777777" w:rsidR="008F03E6" w:rsidRPr="00AC74D4" w:rsidRDefault="008F03E6" w:rsidP="008F03E6">
      <w:pPr>
        <w:numPr>
          <w:ilvl w:val="0"/>
          <w:numId w:val="8"/>
        </w:numPr>
        <w:overflowPunct w:val="0"/>
        <w:autoSpaceDE w:val="0"/>
        <w:autoSpaceDN w:val="0"/>
        <w:adjustRightInd w:val="0"/>
        <w:spacing w:before="120" w:after="0"/>
        <w:ind w:left="426" w:hanging="284"/>
        <w:jc w:val="both"/>
        <w:textAlignment w:val="baseline"/>
        <w:rPr>
          <w:rFonts w:ascii="Times" w:hAnsi="Times" w:cs="Times"/>
          <w:i/>
          <w:iCs/>
        </w:rPr>
      </w:pPr>
      <w:r w:rsidRPr="00AC74D4">
        <w:rPr>
          <w:rFonts w:ascii="Times" w:hAnsi="Times" w:cs="Times"/>
          <w:i/>
          <w:iCs/>
        </w:rPr>
        <w:t>Specify mechanism to support NR sidelink CA operation based on LTE sidelink CA operation [RAN2, RAN1, RAN4] (This part of the work is put on hold until further checking in RAN#98-e)</w:t>
      </w:r>
    </w:p>
    <w:p w14:paraId="43C00D2A" w14:textId="77777777" w:rsidR="008F03E6" w:rsidRPr="00AC74D4" w:rsidRDefault="008F03E6" w:rsidP="008F03E6">
      <w:pPr>
        <w:numPr>
          <w:ilvl w:val="0"/>
          <w:numId w:val="7"/>
        </w:numPr>
        <w:overflowPunct w:val="0"/>
        <w:autoSpaceDE w:val="0"/>
        <w:autoSpaceDN w:val="0"/>
        <w:adjustRightInd w:val="0"/>
        <w:spacing w:before="60" w:after="60"/>
        <w:ind w:left="993" w:hanging="284"/>
        <w:jc w:val="both"/>
        <w:textAlignment w:val="baseline"/>
        <w:rPr>
          <w:rFonts w:ascii="Times" w:hAnsi="Times" w:cs="Times"/>
          <w:i/>
          <w:iCs/>
          <w:lang w:eastAsia="ko-KR"/>
        </w:rPr>
      </w:pPr>
      <w:r w:rsidRPr="00AC74D4">
        <w:rPr>
          <w:rFonts w:ascii="Times" w:hAnsi="Times" w:cs="Times"/>
          <w:i/>
          <w:iCs/>
          <w:lang w:eastAsia="ko-KR"/>
        </w:rPr>
        <w:t>Support only LTE sidelink CA features for NR (i.e., SL carrier (re-)selection, synchronization of aggregated carriers, handling the limited capability, power control for simultaneous sidelink TX, packet duplication)</w:t>
      </w:r>
    </w:p>
    <w:p w14:paraId="39C5E298" w14:textId="77777777" w:rsidR="008F03E6" w:rsidRPr="00AC74D4" w:rsidRDefault="008F03E6" w:rsidP="008F03E6">
      <w:pPr>
        <w:numPr>
          <w:ilvl w:val="0"/>
          <w:numId w:val="7"/>
        </w:numPr>
        <w:overflowPunct w:val="0"/>
        <w:autoSpaceDE w:val="0"/>
        <w:autoSpaceDN w:val="0"/>
        <w:adjustRightInd w:val="0"/>
        <w:spacing w:before="60" w:after="60"/>
        <w:ind w:left="993" w:hanging="284"/>
        <w:jc w:val="both"/>
        <w:textAlignment w:val="baseline"/>
        <w:rPr>
          <w:rFonts w:ascii="Times" w:hAnsi="Times" w:cs="Times"/>
          <w:i/>
          <w:iCs/>
          <w:lang w:eastAsia="ko-KR"/>
        </w:rPr>
      </w:pPr>
      <w:r w:rsidRPr="00AC74D4">
        <w:rPr>
          <w:rFonts w:ascii="Times" w:hAnsi="Times" w:cs="Times"/>
          <w:i/>
          <w:iCs/>
          <w:lang w:eastAsia="ko-KR"/>
        </w:rPr>
        <w:t>The work is limited to FR1 licensed spectrum and ITS band in FR1.</w:t>
      </w:r>
    </w:p>
    <w:p w14:paraId="7792AEFE" w14:textId="77777777" w:rsidR="008F03E6" w:rsidRPr="00AC74D4" w:rsidRDefault="008F03E6" w:rsidP="008F03E6">
      <w:pPr>
        <w:numPr>
          <w:ilvl w:val="0"/>
          <w:numId w:val="7"/>
        </w:numPr>
        <w:overflowPunct w:val="0"/>
        <w:autoSpaceDE w:val="0"/>
        <w:autoSpaceDN w:val="0"/>
        <w:adjustRightInd w:val="0"/>
        <w:spacing w:before="60" w:after="60"/>
        <w:ind w:left="993" w:hanging="284"/>
        <w:jc w:val="both"/>
        <w:textAlignment w:val="baseline"/>
        <w:rPr>
          <w:rFonts w:ascii="Times" w:hAnsi="Times" w:cs="Times"/>
          <w:i/>
          <w:iCs/>
          <w:lang w:eastAsia="ko-KR"/>
        </w:rPr>
      </w:pPr>
      <w:r w:rsidRPr="00AC74D4">
        <w:rPr>
          <w:rFonts w:ascii="Times" w:hAnsi="Times" w:cs="Times"/>
          <w:i/>
          <w:iCs/>
          <w:lang w:eastAsia="ko-KR"/>
        </w:rPr>
        <w:t>No specific enhancements of Rel-17 sidelink features with sidelink CA support.</w:t>
      </w:r>
    </w:p>
    <w:p w14:paraId="515034F1" w14:textId="77777777" w:rsidR="008F03E6" w:rsidRPr="00AC74D4" w:rsidRDefault="008F03E6" w:rsidP="008F03E6">
      <w:pPr>
        <w:numPr>
          <w:ilvl w:val="0"/>
          <w:numId w:val="7"/>
        </w:numPr>
        <w:overflowPunct w:val="0"/>
        <w:autoSpaceDE w:val="0"/>
        <w:autoSpaceDN w:val="0"/>
        <w:adjustRightInd w:val="0"/>
        <w:spacing w:before="60" w:after="60"/>
        <w:ind w:left="993" w:hanging="284"/>
        <w:jc w:val="both"/>
        <w:textAlignment w:val="baseline"/>
        <w:rPr>
          <w:rFonts w:ascii="Times" w:hAnsi="Times" w:cs="Times"/>
          <w:i/>
          <w:iCs/>
          <w:lang w:eastAsia="ko-KR"/>
        </w:rPr>
      </w:pPr>
      <w:r w:rsidRPr="00AC74D4">
        <w:rPr>
          <w:rFonts w:ascii="Times" w:hAnsi="Times" w:cs="Times"/>
          <w:i/>
          <w:iCs/>
          <w:lang w:eastAsia="ko-KR"/>
        </w:rPr>
        <w:t>This feature is backwards compatible in the following regards</w:t>
      </w:r>
    </w:p>
    <w:p w14:paraId="0D0BE655" w14:textId="77777777" w:rsidR="008F03E6" w:rsidRPr="00AC74D4" w:rsidRDefault="008F03E6" w:rsidP="008F03E6">
      <w:pPr>
        <w:numPr>
          <w:ilvl w:val="1"/>
          <w:numId w:val="7"/>
        </w:numPr>
        <w:overflowPunct w:val="0"/>
        <w:autoSpaceDE w:val="0"/>
        <w:autoSpaceDN w:val="0"/>
        <w:adjustRightInd w:val="0"/>
        <w:spacing w:before="60" w:after="60"/>
        <w:ind w:left="1418" w:hanging="284"/>
        <w:jc w:val="both"/>
        <w:textAlignment w:val="baseline"/>
        <w:rPr>
          <w:rFonts w:ascii="Times" w:hAnsi="Times" w:cs="Times"/>
          <w:i/>
          <w:iCs/>
          <w:lang w:eastAsia="ko-KR"/>
        </w:rPr>
      </w:pPr>
      <w:bookmarkStart w:id="4" w:name="_Hlk89619097"/>
      <w:r w:rsidRPr="00AC74D4">
        <w:rPr>
          <w:rFonts w:ascii="Times" w:hAnsi="Times" w:cs="Times"/>
          <w:i/>
          <w:iCs/>
          <w:lang w:eastAsia="ko-KR"/>
        </w:rPr>
        <w:t>A Rel-16/Rel-17 UE can receive Rel-18 sidelink broadcast/groupcast transmissions with CA for the carrier on which it receives PSCCH/PSSCH and transmits the corresponding sidelink HARQ feedback</w:t>
      </w:r>
      <w:bookmarkEnd w:id="4"/>
      <w:r w:rsidRPr="00AC74D4">
        <w:rPr>
          <w:rFonts w:ascii="Times" w:hAnsi="Times" w:cs="Times"/>
          <w:i/>
          <w:iCs/>
          <w:lang w:eastAsia="ko-KR"/>
        </w:rPr>
        <w:t xml:space="preserve"> (when SL-HARQ is enabled in SCI)</w:t>
      </w:r>
    </w:p>
    <w:p w14:paraId="1C900A1F" w14:textId="77777777" w:rsidR="008F03E6" w:rsidRPr="00AC74D4" w:rsidRDefault="008F03E6" w:rsidP="008F03E6">
      <w:pPr>
        <w:numPr>
          <w:ilvl w:val="0"/>
          <w:numId w:val="8"/>
        </w:numPr>
        <w:overflowPunct w:val="0"/>
        <w:autoSpaceDE w:val="0"/>
        <w:autoSpaceDN w:val="0"/>
        <w:adjustRightInd w:val="0"/>
        <w:spacing w:before="120" w:after="0"/>
        <w:ind w:left="426" w:hanging="284"/>
        <w:jc w:val="both"/>
        <w:textAlignment w:val="baseline"/>
        <w:rPr>
          <w:rFonts w:ascii="Times" w:hAnsi="Times" w:cs="Times"/>
          <w:i/>
          <w:iCs/>
        </w:rPr>
      </w:pPr>
      <w:r w:rsidRPr="00AC74D4">
        <w:rPr>
          <w:rFonts w:ascii="Times" w:hAnsi="Times" w:cs="Times"/>
          <w:i/>
          <w:iCs/>
        </w:rPr>
        <w:t xml:space="preserve">Study and specify support of sidelink on unlicensed spectrum for both mode 1 and mode 2 where </w:t>
      </w:r>
      <w:proofErr w:type="spellStart"/>
      <w:r w:rsidRPr="00AC74D4">
        <w:rPr>
          <w:rFonts w:ascii="Times" w:hAnsi="Times" w:cs="Times"/>
          <w:i/>
          <w:iCs/>
        </w:rPr>
        <w:t>Uu</w:t>
      </w:r>
      <w:proofErr w:type="spellEnd"/>
      <w:r w:rsidRPr="00AC74D4">
        <w:rPr>
          <w:rFonts w:ascii="Times" w:hAnsi="Times" w:cs="Times"/>
          <w:i/>
          <w:iCs/>
        </w:rPr>
        <w:t xml:space="preserve"> operation for mode 1 is limited to licensed spectrum only [RAN1, RAN2, RAN4]</w:t>
      </w:r>
    </w:p>
    <w:p w14:paraId="5CE1066D" w14:textId="77777777" w:rsidR="008F03E6" w:rsidRPr="00AC74D4" w:rsidRDefault="008F03E6" w:rsidP="008F03E6">
      <w:pPr>
        <w:numPr>
          <w:ilvl w:val="0"/>
          <w:numId w:val="7"/>
        </w:numPr>
        <w:overflowPunct w:val="0"/>
        <w:autoSpaceDE w:val="0"/>
        <w:autoSpaceDN w:val="0"/>
        <w:adjustRightInd w:val="0"/>
        <w:spacing w:before="60" w:after="60"/>
        <w:ind w:left="993" w:hanging="284"/>
        <w:jc w:val="both"/>
        <w:textAlignment w:val="baseline"/>
        <w:rPr>
          <w:rFonts w:ascii="Times" w:hAnsi="Times" w:cs="Times"/>
          <w:i/>
          <w:iCs/>
          <w:lang w:eastAsia="ko-KR"/>
        </w:rPr>
      </w:pPr>
      <w:r w:rsidRPr="00AC74D4">
        <w:rPr>
          <w:rFonts w:ascii="Times" w:hAnsi="Times" w:cs="Times"/>
          <w:i/>
          <w:iCs/>
          <w:lang w:eastAsia="ko-KR"/>
        </w:rPr>
        <w:t>Channel access mechanisms from NR-U shall be reused for sidelink unlicensed operation</w:t>
      </w:r>
    </w:p>
    <w:p w14:paraId="3FC06228" w14:textId="77777777" w:rsidR="008F03E6" w:rsidRPr="00AC74D4" w:rsidRDefault="008F03E6" w:rsidP="008F03E6">
      <w:pPr>
        <w:numPr>
          <w:ilvl w:val="1"/>
          <w:numId w:val="7"/>
        </w:numPr>
        <w:overflowPunct w:val="0"/>
        <w:autoSpaceDE w:val="0"/>
        <w:autoSpaceDN w:val="0"/>
        <w:adjustRightInd w:val="0"/>
        <w:spacing w:before="60" w:after="60"/>
        <w:ind w:left="1418" w:hanging="284"/>
        <w:jc w:val="both"/>
        <w:textAlignment w:val="baseline"/>
        <w:rPr>
          <w:rFonts w:ascii="Times" w:hAnsi="Times" w:cs="Times"/>
          <w:i/>
          <w:iCs/>
          <w:lang w:eastAsia="ko-KR"/>
        </w:rPr>
      </w:pPr>
      <w:bookmarkStart w:id="5" w:name="_Hlk89917081"/>
      <w:r w:rsidRPr="00AC74D4">
        <w:rPr>
          <w:rFonts w:ascii="Times" w:hAnsi="Times" w:cs="Times"/>
          <w:i/>
          <w:iCs/>
          <w:lang w:eastAsia="ko-KR"/>
        </w:rPr>
        <w:t>Assess the applicability of sidelink resource reservation from Rel-16/Rel-17 to sidelink unlicensed operation within the boundaries of unlicensed channel access mechanism and operation</w:t>
      </w:r>
    </w:p>
    <w:p w14:paraId="52827B36" w14:textId="77777777" w:rsidR="008F03E6" w:rsidRPr="00AC74D4" w:rsidRDefault="008F03E6" w:rsidP="008F03E6">
      <w:pPr>
        <w:numPr>
          <w:ilvl w:val="2"/>
          <w:numId w:val="7"/>
        </w:numPr>
        <w:overflowPunct w:val="0"/>
        <w:autoSpaceDE w:val="0"/>
        <w:autoSpaceDN w:val="0"/>
        <w:adjustRightInd w:val="0"/>
        <w:spacing w:before="60" w:after="60"/>
        <w:jc w:val="both"/>
        <w:textAlignment w:val="baseline"/>
        <w:rPr>
          <w:rFonts w:ascii="Times" w:hAnsi="Times" w:cs="Times"/>
          <w:i/>
          <w:iCs/>
          <w:lang w:eastAsia="ko-KR"/>
        </w:rPr>
      </w:pPr>
      <w:r w:rsidRPr="00AC74D4">
        <w:rPr>
          <w:rFonts w:ascii="Times" w:hAnsi="Times" w:cs="Times"/>
          <w:i/>
          <w:iCs/>
          <w:lang w:eastAsia="ko-KR"/>
        </w:rPr>
        <w:t>No specific enhancements for Rel-17 resource allocation mechanisms</w:t>
      </w:r>
      <w:bookmarkEnd w:id="5"/>
    </w:p>
    <w:p w14:paraId="72BDA8EC" w14:textId="77777777" w:rsidR="008F03E6" w:rsidRPr="00AC74D4" w:rsidRDefault="008F03E6" w:rsidP="008F03E6">
      <w:pPr>
        <w:numPr>
          <w:ilvl w:val="2"/>
          <w:numId w:val="7"/>
        </w:numPr>
        <w:overflowPunct w:val="0"/>
        <w:autoSpaceDE w:val="0"/>
        <w:autoSpaceDN w:val="0"/>
        <w:adjustRightInd w:val="0"/>
        <w:spacing w:before="60" w:after="60"/>
        <w:jc w:val="both"/>
        <w:textAlignment w:val="baseline"/>
        <w:rPr>
          <w:rFonts w:ascii="Times" w:hAnsi="Times" w:cs="Times"/>
          <w:i/>
          <w:iCs/>
          <w:lang w:eastAsia="ko-KR"/>
        </w:rPr>
      </w:pPr>
      <w:r w:rsidRPr="00AC74D4">
        <w:rPr>
          <w:rFonts w:ascii="Times" w:hAnsi="Times" w:cs="Times"/>
          <w:i/>
          <w:iCs/>
          <w:lang w:eastAsia="ko-KR"/>
        </w:rPr>
        <w:t>If the existing NR-U channel access framework does not support the required SL-U functionality, WGs will make appropriate recommendations for RAN approval.</w:t>
      </w:r>
    </w:p>
    <w:p w14:paraId="71064B8F" w14:textId="77777777" w:rsidR="008F03E6" w:rsidRPr="00AC74D4" w:rsidRDefault="008F03E6" w:rsidP="008F03E6">
      <w:pPr>
        <w:numPr>
          <w:ilvl w:val="0"/>
          <w:numId w:val="7"/>
        </w:numPr>
        <w:overflowPunct w:val="0"/>
        <w:autoSpaceDE w:val="0"/>
        <w:autoSpaceDN w:val="0"/>
        <w:adjustRightInd w:val="0"/>
        <w:spacing w:before="60" w:after="60"/>
        <w:ind w:left="993" w:hanging="284"/>
        <w:jc w:val="both"/>
        <w:textAlignment w:val="baseline"/>
        <w:rPr>
          <w:rFonts w:ascii="Times" w:hAnsi="Times" w:cs="Times"/>
          <w:i/>
          <w:iCs/>
          <w:lang w:eastAsia="ko-KR"/>
        </w:rPr>
      </w:pPr>
      <w:bookmarkStart w:id="6" w:name="_Hlk89917101"/>
      <w:r w:rsidRPr="00AC74D4">
        <w:rPr>
          <w:rFonts w:ascii="Times" w:hAnsi="Times" w:cs="Times"/>
          <w:i/>
          <w:iCs/>
          <w:lang w:eastAsia="ko-KR"/>
        </w:rPr>
        <w:t>Physical channel design framework: Required changes to NR sidelink physical channel structures and procedures to operate on unlicensed spectrum</w:t>
      </w:r>
      <w:bookmarkEnd w:id="6"/>
    </w:p>
    <w:p w14:paraId="198DA776" w14:textId="77777777" w:rsidR="008F03E6" w:rsidRPr="00AC74D4" w:rsidRDefault="008F03E6" w:rsidP="008F03E6">
      <w:pPr>
        <w:numPr>
          <w:ilvl w:val="1"/>
          <w:numId w:val="7"/>
        </w:numPr>
        <w:overflowPunct w:val="0"/>
        <w:autoSpaceDE w:val="0"/>
        <w:autoSpaceDN w:val="0"/>
        <w:adjustRightInd w:val="0"/>
        <w:spacing w:before="60" w:after="60"/>
        <w:ind w:left="1418" w:hanging="284"/>
        <w:jc w:val="both"/>
        <w:textAlignment w:val="baseline"/>
        <w:rPr>
          <w:rFonts w:ascii="Times" w:hAnsi="Times" w:cs="Times"/>
          <w:i/>
          <w:iCs/>
          <w:lang w:eastAsia="ko-KR"/>
        </w:rPr>
      </w:pPr>
      <w:bookmarkStart w:id="7" w:name="_Hlk89917118"/>
      <w:r w:rsidRPr="00AC74D4">
        <w:rPr>
          <w:rFonts w:ascii="Times" w:hAnsi="Times" w:cs="Times"/>
          <w:i/>
          <w:iCs/>
          <w:lang w:eastAsia="ko-KR"/>
        </w:rPr>
        <w:t xml:space="preserve">The existing NR sidelink and NR-U channel structure shall be reused </w:t>
      </w:r>
      <w:bookmarkEnd w:id="7"/>
      <w:r w:rsidRPr="00AC74D4">
        <w:rPr>
          <w:rFonts w:ascii="Times" w:hAnsi="Times" w:cs="Times"/>
          <w:i/>
          <w:iCs/>
          <w:lang w:eastAsia="ko-KR"/>
        </w:rPr>
        <w:t>as the baseline.</w:t>
      </w:r>
    </w:p>
    <w:p w14:paraId="6A5E0CBE" w14:textId="77777777" w:rsidR="008F03E6" w:rsidRPr="00AC74D4" w:rsidRDefault="008F03E6" w:rsidP="008F03E6">
      <w:pPr>
        <w:numPr>
          <w:ilvl w:val="0"/>
          <w:numId w:val="7"/>
        </w:numPr>
        <w:overflowPunct w:val="0"/>
        <w:autoSpaceDE w:val="0"/>
        <w:autoSpaceDN w:val="0"/>
        <w:adjustRightInd w:val="0"/>
        <w:spacing w:before="60" w:after="60"/>
        <w:ind w:left="993" w:hanging="284"/>
        <w:jc w:val="both"/>
        <w:textAlignment w:val="baseline"/>
        <w:rPr>
          <w:rFonts w:ascii="Times" w:hAnsi="Times" w:cs="Times"/>
          <w:i/>
          <w:iCs/>
          <w:lang w:eastAsia="ko-KR"/>
        </w:rPr>
      </w:pPr>
      <w:bookmarkStart w:id="8" w:name="_Hlk89917140"/>
      <w:r w:rsidRPr="00AC74D4">
        <w:rPr>
          <w:rFonts w:ascii="Times" w:hAnsi="Times" w:cs="Times"/>
          <w:i/>
          <w:iCs/>
          <w:lang w:eastAsia="ko-KR"/>
        </w:rPr>
        <w:t>No specific enhancements for existing NR SL feature</w:t>
      </w:r>
      <w:bookmarkEnd w:id="8"/>
    </w:p>
    <w:p w14:paraId="351BBBAD" w14:textId="77777777" w:rsidR="008F03E6" w:rsidRPr="00AC74D4" w:rsidRDefault="008F03E6" w:rsidP="008F03E6">
      <w:pPr>
        <w:numPr>
          <w:ilvl w:val="0"/>
          <w:numId w:val="7"/>
        </w:numPr>
        <w:overflowPunct w:val="0"/>
        <w:autoSpaceDE w:val="0"/>
        <w:autoSpaceDN w:val="0"/>
        <w:adjustRightInd w:val="0"/>
        <w:spacing w:before="60" w:after="60"/>
        <w:ind w:left="993" w:hanging="284"/>
        <w:jc w:val="both"/>
        <w:textAlignment w:val="baseline"/>
        <w:rPr>
          <w:rFonts w:ascii="Times" w:hAnsi="Times" w:cs="Times"/>
          <w:i/>
          <w:iCs/>
          <w:lang w:eastAsia="ko-KR"/>
        </w:rPr>
      </w:pPr>
      <w:r w:rsidRPr="00AC74D4">
        <w:rPr>
          <w:rFonts w:ascii="Times" w:hAnsi="Times" w:cs="Times"/>
          <w:i/>
          <w:iCs/>
          <w:lang w:eastAsia="ko-KR"/>
        </w:rPr>
        <w:t>The study should focus on FR1 unlicensed bands (n46 and n96/n102) and is to be completed by RAN#98</w:t>
      </w:r>
      <w:bookmarkStart w:id="9" w:name="_Hlk89917215"/>
      <w:r w:rsidRPr="00AC74D4">
        <w:rPr>
          <w:rFonts w:ascii="Times" w:hAnsi="Times" w:cs="Times"/>
          <w:i/>
          <w:iCs/>
          <w:lang w:eastAsia="ko-KR"/>
        </w:rPr>
        <w:t>.</w:t>
      </w:r>
      <w:bookmarkEnd w:id="9"/>
    </w:p>
    <w:p w14:paraId="03FBAFD9" w14:textId="77777777" w:rsidR="008F03E6" w:rsidRPr="00AC74D4" w:rsidRDefault="008F03E6" w:rsidP="008F03E6">
      <w:pPr>
        <w:numPr>
          <w:ilvl w:val="0"/>
          <w:numId w:val="7"/>
        </w:numPr>
        <w:overflowPunct w:val="0"/>
        <w:autoSpaceDE w:val="0"/>
        <w:autoSpaceDN w:val="0"/>
        <w:adjustRightInd w:val="0"/>
        <w:spacing w:before="60" w:after="60"/>
        <w:ind w:left="993" w:hanging="284"/>
        <w:jc w:val="both"/>
        <w:textAlignment w:val="baseline"/>
        <w:rPr>
          <w:rFonts w:ascii="Times" w:hAnsi="Times" w:cs="Times"/>
          <w:i/>
          <w:iCs/>
          <w:lang w:eastAsia="ko-KR"/>
        </w:rPr>
      </w:pPr>
      <w:r w:rsidRPr="00AC74D4">
        <w:rPr>
          <w:rFonts w:ascii="Times" w:hAnsi="Times" w:cs="Times"/>
          <w:i/>
          <w:iCs/>
          <w:lang w:eastAsia="ko-KR"/>
        </w:rPr>
        <w:t xml:space="preserve">Note: In sidelink unlicensed operation, the </w:t>
      </w:r>
      <w:proofErr w:type="spellStart"/>
      <w:r w:rsidRPr="00AC74D4">
        <w:rPr>
          <w:rFonts w:ascii="Times" w:hAnsi="Times" w:cs="Times"/>
          <w:i/>
          <w:iCs/>
          <w:lang w:eastAsia="ko-KR"/>
        </w:rPr>
        <w:t>gNB</w:t>
      </w:r>
      <w:proofErr w:type="spellEnd"/>
      <w:r w:rsidRPr="00AC74D4">
        <w:rPr>
          <w:rFonts w:ascii="Times" w:hAnsi="Times" w:cs="Times"/>
          <w:i/>
          <w:iCs/>
          <w:lang w:eastAsia="ko-KR"/>
        </w:rPr>
        <w:t xml:space="preserve"> does not perform Type 1 channel access to initiate and share a channel occupancy, neither Type 2 channel access to share an initiated channel occupancy, nor semi-static channel access procedures to access an unlicensed channel.</w:t>
      </w:r>
    </w:p>
    <w:p w14:paraId="6995BCB2" w14:textId="77777777" w:rsidR="008F03E6" w:rsidRPr="00AC74D4" w:rsidRDefault="008F03E6" w:rsidP="008F03E6">
      <w:pPr>
        <w:numPr>
          <w:ilvl w:val="0"/>
          <w:numId w:val="8"/>
        </w:numPr>
        <w:overflowPunct w:val="0"/>
        <w:autoSpaceDE w:val="0"/>
        <w:autoSpaceDN w:val="0"/>
        <w:adjustRightInd w:val="0"/>
        <w:spacing w:before="120" w:after="0"/>
        <w:ind w:left="426" w:hanging="284"/>
        <w:jc w:val="both"/>
        <w:textAlignment w:val="baseline"/>
        <w:rPr>
          <w:rFonts w:ascii="Times" w:hAnsi="Times" w:cs="Times"/>
          <w:i/>
          <w:iCs/>
        </w:rPr>
      </w:pPr>
      <w:bookmarkStart w:id="10" w:name="_Hlk89917254"/>
      <w:bookmarkStart w:id="11" w:name="_Ref127278194"/>
      <w:r w:rsidRPr="00AC74D4">
        <w:rPr>
          <w:rFonts w:ascii="Times" w:hAnsi="Times" w:cs="Times"/>
          <w:i/>
          <w:iCs/>
        </w:rPr>
        <w:t>Study and specify enhanced sidelink operation on FR2 licensed spectrum [RAN1, RAN2, RAN4]</w:t>
      </w:r>
      <w:bookmarkEnd w:id="10"/>
      <w:r w:rsidRPr="00AC74D4">
        <w:rPr>
          <w:rFonts w:ascii="Times" w:hAnsi="Times" w:cs="Times"/>
          <w:i/>
          <w:iCs/>
        </w:rPr>
        <w:t xml:space="preserve"> (Determine in RAN#98-e whether to continue the study or study + specification work for FR2 until the end of R18)</w:t>
      </w:r>
      <w:bookmarkEnd w:id="11"/>
    </w:p>
    <w:p w14:paraId="3074E097" w14:textId="77777777" w:rsidR="008F03E6" w:rsidRPr="00AC74D4" w:rsidRDefault="008F03E6" w:rsidP="008F03E6">
      <w:pPr>
        <w:numPr>
          <w:ilvl w:val="0"/>
          <w:numId w:val="7"/>
        </w:numPr>
        <w:overflowPunct w:val="0"/>
        <w:autoSpaceDE w:val="0"/>
        <w:autoSpaceDN w:val="0"/>
        <w:adjustRightInd w:val="0"/>
        <w:spacing w:before="60" w:after="60"/>
        <w:ind w:left="993" w:hanging="284"/>
        <w:jc w:val="both"/>
        <w:textAlignment w:val="baseline"/>
        <w:rPr>
          <w:rFonts w:ascii="Times" w:hAnsi="Times" w:cs="Times"/>
          <w:i/>
          <w:iCs/>
          <w:lang w:eastAsia="ko-KR"/>
        </w:rPr>
      </w:pPr>
      <w:bookmarkStart w:id="12" w:name="_Hlk89917271"/>
      <w:r w:rsidRPr="00AC74D4">
        <w:rPr>
          <w:rFonts w:ascii="Times" w:hAnsi="Times" w:cs="Times"/>
          <w:i/>
          <w:iCs/>
          <w:lang w:eastAsia="ko-KR"/>
        </w:rPr>
        <w:t>Focus only on updating the evaluation methodology for commercial deployment scenario</w:t>
      </w:r>
      <w:bookmarkEnd w:id="12"/>
      <w:r w:rsidRPr="00AC74D4">
        <w:rPr>
          <w:rFonts w:ascii="Times" w:hAnsi="Times" w:cs="Times"/>
          <w:i/>
          <w:iCs/>
          <w:lang w:eastAsia="ko-KR"/>
        </w:rPr>
        <w:t xml:space="preserve"> in 4Q 2022. [RAN1]</w:t>
      </w:r>
    </w:p>
    <w:p w14:paraId="0ED8D83A" w14:textId="77777777" w:rsidR="008F03E6" w:rsidRPr="00AC74D4" w:rsidRDefault="008F03E6" w:rsidP="008F03E6">
      <w:pPr>
        <w:numPr>
          <w:ilvl w:val="0"/>
          <w:numId w:val="7"/>
        </w:numPr>
        <w:overflowPunct w:val="0"/>
        <w:autoSpaceDE w:val="0"/>
        <w:autoSpaceDN w:val="0"/>
        <w:adjustRightInd w:val="0"/>
        <w:spacing w:before="60" w:after="60"/>
        <w:ind w:left="993" w:hanging="284"/>
        <w:jc w:val="both"/>
        <w:textAlignment w:val="baseline"/>
        <w:rPr>
          <w:rFonts w:ascii="Times" w:hAnsi="Times" w:cs="Times"/>
          <w:i/>
          <w:iCs/>
          <w:lang w:eastAsia="ko-KR"/>
        </w:rPr>
      </w:pPr>
      <w:bookmarkStart w:id="13" w:name="_Hlk89917283"/>
      <w:r w:rsidRPr="00AC74D4">
        <w:rPr>
          <w:rFonts w:ascii="Times" w:hAnsi="Times" w:cs="Times"/>
          <w:i/>
          <w:iCs/>
          <w:lang w:eastAsia="ko-KR"/>
        </w:rPr>
        <w:t xml:space="preserve">Work is limited to the support of sidelink beam management (including initial beam-pairing, beam maintenance, and beam failure recovery, etc) by reusing existing sidelink CSI framework and reusing </w:t>
      </w:r>
      <w:proofErr w:type="spellStart"/>
      <w:r w:rsidRPr="00AC74D4">
        <w:rPr>
          <w:rFonts w:ascii="Times" w:hAnsi="Times" w:cs="Times"/>
          <w:i/>
          <w:iCs/>
          <w:lang w:eastAsia="ko-KR"/>
        </w:rPr>
        <w:t>Uu</w:t>
      </w:r>
      <w:proofErr w:type="spellEnd"/>
      <w:r w:rsidRPr="00AC74D4">
        <w:rPr>
          <w:rFonts w:ascii="Times" w:hAnsi="Times" w:cs="Times"/>
          <w:i/>
          <w:iCs/>
          <w:lang w:eastAsia="ko-KR"/>
        </w:rPr>
        <w:t xml:space="preserve"> beam management concepts wherever possible.</w:t>
      </w:r>
      <w:bookmarkEnd w:id="13"/>
    </w:p>
    <w:p w14:paraId="2FEBD49B" w14:textId="77777777" w:rsidR="008F03E6" w:rsidRPr="00AC74D4" w:rsidRDefault="008F03E6" w:rsidP="008F03E6">
      <w:pPr>
        <w:numPr>
          <w:ilvl w:val="1"/>
          <w:numId w:val="7"/>
        </w:numPr>
        <w:overflowPunct w:val="0"/>
        <w:autoSpaceDE w:val="0"/>
        <w:autoSpaceDN w:val="0"/>
        <w:adjustRightInd w:val="0"/>
        <w:spacing w:before="60" w:after="60"/>
        <w:jc w:val="both"/>
        <w:textAlignment w:val="baseline"/>
        <w:rPr>
          <w:rFonts w:ascii="Times" w:hAnsi="Times" w:cs="Times"/>
          <w:i/>
          <w:iCs/>
          <w:lang w:eastAsia="ko-KR"/>
        </w:rPr>
      </w:pPr>
      <w:bookmarkStart w:id="14" w:name="_Hlk89917309"/>
      <w:r w:rsidRPr="00AC74D4">
        <w:rPr>
          <w:rFonts w:ascii="Times" w:hAnsi="Times" w:cs="Times"/>
          <w:i/>
          <w:iCs/>
          <w:lang w:eastAsia="ko-KR"/>
        </w:rPr>
        <w:lastRenderedPageBreak/>
        <w:t>Beam management in FR2 licensed spectrum considers sidelink unicast communication only.</w:t>
      </w:r>
      <w:bookmarkEnd w:id="14"/>
    </w:p>
    <w:p w14:paraId="0548063E" w14:textId="77777777" w:rsidR="008F03E6" w:rsidRPr="00AC74D4" w:rsidRDefault="008F03E6" w:rsidP="008F03E6">
      <w:pPr>
        <w:numPr>
          <w:ilvl w:val="0"/>
          <w:numId w:val="8"/>
        </w:numPr>
        <w:overflowPunct w:val="0"/>
        <w:autoSpaceDE w:val="0"/>
        <w:autoSpaceDN w:val="0"/>
        <w:adjustRightInd w:val="0"/>
        <w:spacing w:before="120" w:after="0"/>
        <w:ind w:left="426" w:hanging="284"/>
        <w:jc w:val="both"/>
        <w:textAlignment w:val="baseline"/>
        <w:rPr>
          <w:rFonts w:ascii="Times" w:hAnsi="Times" w:cs="Times"/>
          <w:i/>
          <w:iCs/>
        </w:rPr>
      </w:pPr>
      <w:r w:rsidRPr="00AC74D4">
        <w:rPr>
          <w:rFonts w:ascii="Times" w:hAnsi="Times" w:cs="Times"/>
          <w:i/>
          <w:iCs/>
        </w:rPr>
        <w:t>Study and specify, if necessary, mechanism(s) for co-channel coexistence for LTE sidelink and NR sidelink including performance, necessity, feasibility, and potential specification impact if any [RAN1, RAN2, RAN4]</w:t>
      </w:r>
    </w:p>
    <w:p w14:paraId="37243A63" w14:textId="77777777" w:rsidR="008F03E6" w:rsidRPr="00AC74D4" w:rsidRDefault="008F03E6" w:rsidP="008F03E6">
      <w:pPr>
        <w:numPr>
          <w:ilvl w:val="0"/>
          <w:numId w:val="7"/>
        </w:numPr>
        <w:overflowPunct w:val="0"/>
        <w:autoSpaceDE w:val="0"/>
        <w:autoSpaceDN w:val="0"/>
        <w:adjustRightInd w:val="0"/>
        <w:spacing w:before="60" w:after="60"/>
        <w:ind w:left="993" w:hanging="284"/>
        <w:jc w:val="both"/>
        <w:textAlignment w:val="baseline"/>
        <w:rPr>
          <w:rFonts w:ascii="Times" w:hAnsi="Times" w:cs="Times"/>
          <w:i/>
          <w:iCs/>
          <w:lang w:eastAsia="ko-KR"/>
        </w:rPr>
      </w:pPr>
      <w:r w:rsidRPr="00AC74D4">
        <w:rPr>
          <w:rFonts w:ascii="Times" w:hAnsi="Times" w:cs="Times"/>
          <w:i/>
          <w:iCs/>
          <w:lang w:eastAsia="ko-KR"/>
        </w:rPr>
        <w:t>Reuse the in-device coexistence framework defined in Rel-16 as much as possible</w:t>
      </w:r>
    </w:p>
    <w:p w14:paraId="03E0B4D8" w14:textId="77777777" w:rsidR="008F03E6" w:rsidRPr="00AC74D4" w:rsidRDefault="008F03E6" w:rsidP="008F03E6">
      <w:pPr>
        <w:numPr>
          <w:ilvl w:val="0"/>
          <w:numId w:val="7"/>
        </w:numPr>
        <w:overflowPunct w:val="0"/>
        <w:autoSpaceDE w:val="0"/>
        <w:autoSpaceDN w:val="0"/>
        <w:adjustRightInd w:val="0"/>
        <w:spacing w:before="60" w:after="60"/>
        <w:ind w:left="993" w:hanging="284"/>
        <w:jc w:val="both"/>
        <w:textAlignment w:val="baseline"/>
        <w:rPr>
          <w:rFonts w:ascii="Times" w:hAnsi="Times" w:cs="Times"/>
          <w:i/>
          <w:iCs/>
          <w:lang w:eastAsia="ko-KR"/>
        </w:rPr>
      </w:pPr>
      <w:r w:rsidRPr="00AC74D4">
        <w:rPr>
          <w:rFonts w:ascii="Times" w:hAnsi="Times" w:cs="Times"/>
          <w:i/>
          <w:iCs/>
          <w:lang w:eastAsia="ko-KR"/>
        </w:rPr>
        <w:t>Note, RAN1 continues the work on dynamic resource pool sharing based on existing agreements and WID with high priority for Type A devices and operating combination A</w:t>
      </w:r>
    </w:p>
    <w:p w14:paraId="5E8683E1" w14:textId="77777777" w:rsidR="008F03E6" w:rsidRPr="00AC74D4" w:rsidRDefault="008F03E6" w:rsidP="008F03E6">
      <w:pPr>
        <w:numPr>
          <w:ilvl w:val="0"/>
          <w:numId w:val="8"/>
        </w:numPr>
        <w:overflowPunct w:val="0"/>
        <w:autoSpaceDE w:val="0"/>
        <w:autoSpaceDN w:val="0"/>
        <w:adjustRightInd w:val="0"/>
        <w:spacing w:before="120" w:after="0"/>
        <w:ind w:left="426" w:hanging="284"/>
        <w:jc w:val="both"/>
        <w:textAlignment w:val="baseline"/>
        <w:rPr>
          <w:rFonts w:ascii="Times" w:hAnsi="Times" w:cs="Times"/>
          <w:i/>
          <w:iCs/>
          <w:lang w:eastAsia="ko-KR"/>
        </w:rPr>
      </w:pPr>
      <w:r w:rsidRPr="00AC74D4">
        <w:rPr>
          <w:rFonts w:ascii="Times" w:hAnsi="Times" w:cs="Times"/>
          <w:i/>
          <w:iCs/>
          <w:lang w:eastAsia="ko-KR"/>
        </w:rPr>
        <w:t>UE Tx and Rx RF requirement for supporting new features introduced in this WI, sidelink frequency bands for single-carrier operation and frequency band combinations for carrier aggregation operation [RAN4]</w:t>
      </w:r>
    </w:p>
    <w:p w14:paraId="697E3E87" w14:textId="77777777" w:rsidR="008F03E6" w:rsidRPr="00AC74D4" w:rsidRDefault="008F03E6" w:rsidP="008F03E6">
      <w:pPr>
        <w:numPr>
          <w:ilvl w:val="0"/>
          <w:numId w:val="7"/>
        </w:numPr>
        <w:overflowPunct w:val="0"/>
        <w:autoSpaceDE w:val="0"/>
        <w:autoSpaceDN w:val="0"/>
        <w:adjustRightInd w:val="0"/>
        <w:spacing w:before="60" w:after="60"/>
        <w:jc w:val="both"/>
        <w:textAlignment w:val="baseline"/>
        <w:rPr>
          <w:rFonts w:ascii="Times" w:hAnsi="Times" w:cs="Times"/>
          <w:i/>
          <w:iCs/>
          <w:lang w:eastAsia="ko-KR"/>
        </w:rPr>
      </w:pPr>
      <w:r w:rsidRPr="00AC74D4">
        <w:rPr>
          <w:rFonts w:ascii="Times" w:hAnsi="Times" w:cs="Times"/>
          <w:i/>
          <w:iCs/>
          <w:lang w:eastAsia="ko-KR"/>
        </w:rPr>
        <w:t>The exact frequency bands for both licensed and ITS-dedicated spectrum in FR1 and FR2 are to be determined based on company input during the WI.</w:t>
      </w:r>
    </w:p>
    <w:p w14:paraId="2B31C18C" w14:textId="77777777" w:rsidR="008F03E6" w:rsidRPr="00AC74D4" w:rsidRDefault="008F03E6" w:rsidP="008F03E6">
      <w:pPr>
        <w:numPr>
          <w:ilvl w:val="0"/>
          <w:numId w:val="7"/>
        </w:numPr>
        <w:overflowPunct w:val="0"/>
        <w:autoSpaceDE w:val="0"/>
        <w:autoSpaceDN w:val="0"/>
        <w:adjustRightInd w:val="0"/>
        <w:spacing w:before="60" w:after="60"/>
        <w:jc w:val="both"/>
        <w:textAlignment w:val="baseline"/>
        <w:rPr>
          <w:rFonts w:ascii="Times" w:hAnsi="Times" w:cs="Times"/>
          <w:i/>
          <w:iCs/>
          <w:lang w:eastAsia="ko-KR"/>
        </w:rPr>
      </w:pPr>
      <w:r w:rsidRPr="00AC74D4">
        <w:rPr>
          <w:rFonts w:ascii="Times" w:hAnsi="Times" w:cs="Times"/>
          <w:i/>
          <w:iCs/>
          <w:lang w:eastAsia="ko-KR"/>
        </w:rPr>
        <w:t>The exact frequency band combinations for both FR1 licensed and ITS-dedicated spectrum are to be determined based on company input during the WI.</w:t>
      </w:r>
    </w:p>
    <w:p w14:paraId="2EDADF0B" w14:textId="77777777" w:rsidR="008F03E6" w:rsidRPr="00AC74D4" w:rsidRDefault="008F03E6" w:rsidP="008F03E6">
      <w:pPr>
        <w:numPr>
          <w:ilvl w:val="0"/>
          <w:numId w:val="7"/>
        </w:numPr>
        <w:overflowPunct w:val="0"/>
        <w:autoSpaceDE w:val="0"/>
        <w:autoSpaceDN w:val="0"/>
        <w:adjustRightInd w:val="0"/>
        <w:spacing w:before="60" w:after="60"/>
        <w:jc w:val="both"/>
        <w:textAlignment w:val="baseline"/>
        <w:rPr>
          <w:rFonts w:ascii="Times" w:hAnsi="Times" w:cs="Times"/>
          <w:i/>
          <w:iCs/>
          <w:lang w:eastAsia="ko-KR"/>
        </w:rPr>
      </w:pPr>
      <w:r w:rsidRPr="00AC74D4">
        <w:rPr>
          <w:rFonts w:ascii="Times" w:hAnsi="Times" w:cs="Times"/>
          <w:i/>
          <w:iCs/>
          <w:lang w:eastAsia="ko-KR"/>
        </w:rPr>
        <w:t>Frequency bands for the unlicensed spectrum in FR1 are [n46 and n96/n102] (i.e., 5GHz and 6GHz) in accordance with corresponding national regulatory requirements.</w:t>
      </w:r>
    </w:p>
    <w:p w14:paraId="1DAB71E7" w14:textId="77777777" w:rsidR="008F03E6" w:rsidRPr="00AC74D4" w:rsidRDefault="008F03E6" w:rsidP="008F03E6">
      <w:pPr>
        <w:numPr>
          <w:ilvl w:val="0"/>
          <w:numId w:val="7"/>
        </w:numPr>
        <w:overflowPunct w:val="0"/>
        <w:autoSpaceDE w:val="0"/>
        <w:autoSpaceDN w:val="0"/>
        <w:adjustRightInd w:val="0"/>
        <w:spacing w:before="60" w:after="60"/>
        <w:jc w:val="both"/>
        <w:textAlignment w:val="baseline"/>
        <w:rPr>
          <w:rFonts w:ascii="Times" w:hAnsi="Times" w:cs="Times"/>
          <w:i/>
          <w:iCs/>
          <w:lang w:eastAsia="ko-KR"/>
        </w:rPr>
      </w:pPr>
      <w:r w:rsidRPr="00AC74D4">
        <w:rPr>
          <w:rFonts w:ascii="Times" w:hAnsi="Times" w:cs="Times"/>
          <w:i/>
          <w:iCs/>
          <w:lang w:eastAsia="ko-KR"/>
        </w:rPr>
        <w:t xml:space="preserve">Support of new sidelink frequency bands and band combinations should ensure coexistence between sidelink and </w:t>
      </w:r>
      <w:proofErr w:type="spellStart"/>
      <w:r w:rsidRPr="00AC74D4">
        <w:rPr>
          <w:rFonts w:ascii="Times" w:hAnsi="Times" w:cs="Times"/>
          <w:i/>
          <w:iCs/>
          <w:lang w:eastAsia="ko-KR"/>
        </w:rPr>
        <w:t>Uu</w:t>
      </w:r>
      <w:proofErr w:type="spellEnd"/>
      <w:r w:rsidRPr="00AC74D4">
        <w:rPr>
          <w:rFonts w:ascii="Times" w:hAnsi="Times" w:cs="Times"/>
          <w:i/>
          <w:iCs/>
          <w:lang w:eastAsia="ko-KR"/>
        </w:rPr>
        <w:t xml:space="preserve"> interface in the same and adjacent channels in licensed spectrum.</w:t>
      </w:r>
    </w:p>
    <w:p w14:paraId="553D7AA4" w14:textId="77777777" w:rsidR="008F03E6" w:rsidRPr="00AC74D4" w:rsidRDefault="008F03E6" w:rsidP="008F03E6">
      <w:pPr>
        <w:numPr>
          <w:ilvl w:val="0"/>
          <w:numId w:val="8"/>
        </w:numPr>
        <w:overflowPunct w:val="0"/>
        <w:autoSpaceDE w:val="0"/>
        <w:autoSpaceDN w:val="0"/>
        <w:adjustRightInd w:val="0"/>
        <w:spacing w:before="120" w:after="0"/>
        <w:ind w:left="426" w:hanging="284"/>
        <w:jc w:val="both"/>
        <w:textAlignment w:val="baseline"/>
        <w:rPr>
          <w:rFonts w:ascii="Times" w:hAnsi="Times" w:cs="Times"/>
          <w:i/>
          <w:iCs/>
          <w:lang w:eastAsia="ko-KR"/>
        </w:rPr>
      </w:pPr>
      <w:r w:rsidRPr="00AC74D4">
        <w:rPr>
          <w:rFonts w:ascii="Times" w:hAnsi="Times" w:cs="Times"/>
          <w:i/>
          <w:iCs/>
          <w:lang w:eastAsia="ko-KR"/>
        </w:rPr>
        <w:t>UE RRM core requirement for the new features introduced in this WI [RAN4]</w:t>
      </w:r>
    </w:p>
    <w:p w14:paraId="3296C99C" w14:textId="77777777" w:rsidR="008F03E6" w:rsidRPr="00AC74D4" w:rsidRDefault="008F03E6" w:rsidP="008F03E6">
      <w:pPr>
        <w:spacing w:before="120" w:after="0"/>
        <w:jc w:val="both"/>
        <w:rPr>
          <w:rFonts w:ascii="Times" w:hAnsi="Times" w:cs="Times"/>
          <w:i/>
          <w:iCs/>
          <w:lang w:eastAsia="ko-KR"/>
        </w:rPr>
      </w:pPr>
    </w:p>
    <w:p w14:paraId="5DC12BF4" w14:textId="77777777" w:rsidR="008F03E6" w:rsidRPr="00AC74D4" w:rsidRDefault="008F03E6" w:rsidP="008F03E6">
      <w:pPr>
        <w:spacing w:after="0"/>
        <w:jc w:val="both"/>
        <w:rPr>
          <w:i/>
          <w:iCs/>
        </w:rPr>
      </w:pPr>
      <w:r w:rsidRPr="00AC74D4">
        <w:rPr>
          <w:i/>
          <w:iCs/>
        </w:rPr>
        <w:t>Rel-18 sidelink should be able to coexist with Rel-16/17 sidelink in the same resource pool. This does not preclude the possibility of operating Rel-18 sidelink in a dedicated resource pool.</w:t>
      </w:r>
    </w:p>
    <w:p w14:paraId="56C01804" w14:textId="77777777" w:rsidR="008F03E6" w:rsidRDefault="008F03E6" w:rsidP="008F03E6">
      <w:pPr>
        <w:overflowPunct w:val="0"/>
        <w:autoSpaceDE w:val="0"/>
        <w:autoSpaceDN w:val="0"/>
        <w:adjustRightInd w:val="0"/>
        <w:spacing w:before="120" w:after="0"/>
        <w:jc w:val="both"/>
        <w:textAlignment w:val="baseline"/>
        <w:rPr>
          <w:rFonts w:ascii="Times" w:eastAsia="Batang" w:hAnsi="Times" w:cs="Times"/>
          <w:lang w:eastAsia="ko-KR"/>
        </w:rPr>
      </w:pPr>
      <w:r>
        <w:rPr>
          <w:rFonts w:ascii="Times" w:eastAsia="Batang" w:hAnsi="Times" w:cs="Times"/>
          <w:lang w:eastAsia="ko-KR"/>
        </w:rPr>
        <w:t>In this contribution we propose a design to achieve co-channel coexistence between NR Sidelink (SL) and LTE Sidelink based on dynamically sharing a common resource pool. The proposed design focuses on the coexistence of dual-RAT (Type A) devices with collocated NR SL and LTE SL modules and legacy (Type C) devices with only LTE SL modules in a shared resource pool operating outside network coverage (Mode 2 NR SL + Mode 4 LTE SL).</w:t>
      </w:r>
    </w:p>
    <w:p w14:paraId="22662C45" w14:textId="7BE118B2" w:rsidR="008F03E6" w:rsidRPr="001845B8" w:rsidRDefault="008F03E6" w:rsidP="008F03E6">
      <w:pPr>
        <w:overflowPunct w:val="0"/>
        <w:autoSpaceDE w:val="0"/>
        <w:autoSpaceDN w:val="0"/>
        <w:adjustRightInd w:val="0"/>
        <w:spacing w:before="120" w:after="0"/>
        <w:jc w:val="both"/>
        <w:textAlignment w:val="baseline"/>
        <w:rPr>
          <w:rFonts w:ascii="Times" w:eastAsia="Batang" w:hAnsi="Times" w:cs="Times"/>
          <w:lang w:eastAsia="ko-KR"/>
        </w:rPr>
      </w:pPr>
      <w:r w:rsidRPr="00F85CD3">
        <w:rPr>
          <w:lang w:eastAsia="zh-CN"/>
        </w:rPr>
        <w:t>The rest of the paper is organized as follows. In Section</w:t>
      </w:r>
      <w:r>
        <w:rPr>
          <w:lang w:eastAsia="zh-CN"/>
        </w:rPr>
        <w:t xml:space="preserve"> </w:t>
      </w:r>
      <w:r>
        <w:rPr>
          <w:lang w:eastAsia="zh-CN"/>
        </w:rPr>
        <w:fldChar w:fldCharType="begin"/>
      </w:r>
      <w:r>
        <w:rPr>
          <w:lang w:eastAsia="zh-CN"/>
        </w:rPr>
        <w:instrText xml:space="preserve"> REF _Ref115187217 \w \h  \* MERGEFORMAT </w:instrText>
      </w:r>
      <w:r>
        <w:rPr>
          <w:lang w:eastAsia="zh-CN"/>
        </w:rPr>
      </w:r>
      <w:r>
        <w:rPr>
          <w:lang w:eastAsia="zh-CN"/>
        </w:rPr>
        <w:fldChar w:fldCharType="separate"/>
      </w:r>
      <w:r w:rsidR="00742E3B">
        <w:rPr>
          <w:lang w:eastAsia="zh-CN"/>
        </w:rPr>
        <w:t>2</w:t>
      </w:r>
      <w:r>
        <w:rPr>
          <w:lang w:eastAsia="zh-CN"/>
        </w:rPr>
        <w:fldChar w:fldCharType="end"/>
      </w:r>
      <w:r w:rsidRPr="00F85CD3">
        <w:rPr>
          <w:lang w:eastAsia="zh-CN"/>
        </w:rPr>
        <w:t xml:space="preserve">, </w:t>
      </w:r>
      <w:r>
        <w:rPr>
          <w:lang w:eastAsia="zh-CN"/>
        </w:rPr>
        <w:t>we discuss the proposed scheme for the cochannel coexistence of NR SL and LTE SL UE-s based on dynamically sharing the shared resource pool</w:t>
      </w:r>
      <w:r w:rsidR="00BD09A3">
        <w:rPr>
          <w:lang w:eastAsia="zh-CN"/>
        </w:rPr>
        <w:t xml:space="preserve"> (RP)</w:t>
      </w:r>
      <w:r w:rsidRPr="00F85CD3">
        <w:rPr>
          <w:lang w:eastAsia="zh-CN"/>
        </w:rPr>
        <w:t xml:space="preserve">. </w:t>
      </w:r>
      <w:r>
        <w:rPr>
          <w:lang w:eastAsia="zh-CN"/>
        </w:rPr>
        <w:t xml:space="preserve">In Section  </w:t>
      </w:r>
      <w:r>
        <w:rPr>
          <w:lang w:eastAsia="zh-CN"/>
        </w:rPr>
        <w:fldChar w:fldCharType="begin"/>
      </w:r>
      <w:r>
        <w:rPr>
          <w:lang w:eastAsia="zh-CN"/>
        </w:rPr>
        <w:instrText xml:space="preserve"> REF _Ref127284883 \r \h </w:instrText>
      </w:r>
      <w:r>
        <w:rPr>
          <w:lang w:eastAsia="zh-CN"/>
        </w:rPr>
      </w:r>
      <w:r>
        <w:rPr>
          <w:lang w:eastAsia="zh-CN"/>
        </w:rPr>
        <w:fldChar w:fldCharType="separate"/>
      </w:r>
      <w:r w:rsidR="00742E3B">
        <w:rPr>
          <w:lang w:eastAsia="zh-CN"/>
        </w:rPr>
        <w:t>3</w:t>
      </w:r>
      <w:r>
        <w:rPr>
          <w:lang w:eastAsia="zh-CN"/>
        </w:rPr>
        <w:fldChar w:fldCharType="end"/>
      </w:r>
      <w:r>
        <w:rPr>
          <w:lang w:eastAsia="zh-CN"/>
        </w:rPr>
        <w:t>, we present a design to enable of NR feedback transmissions over the shared pool. Next, in</w:t>
      </w:r>
      <w:r w:rsidRPr="00F85CD3">
        <w:rPr>
          <w:lang w:eastAsia="zh-CN"/>
        </w:rPr>
        <w:t xml:space="preserve"> Section</w:t>
      </w:r>
      <w:r>
        <w:rPr>
          <w:lang w:eastAsia="zh-CN"/>
        </w:rPr>
        <w:t xml:space="preserve"> </w:t>
      </w:r>
      <w:r>
        <w:rPr>
          <w:lang w:eastAsia="zh-CN"/>
        </w:rPr>
        <w:fldChar w:fldCharType="begin"/>
      </w:r>
      <w:r>
        <w:rPr>
          <w:lang w:eastAsia="zh-CN"/>
        </w:rPr>
        <w:instrText xml:space="preserve"> REF _Ref115340555 \r \h </w:instrText>
      </w:r>
      <w:r>
        <w:rPr>
          <w:lang w:eastAsia="zh-CN"/>
        </w:rPr>
      </w:r>
      <w:r>
        <w:rPr>
          <w:lang w:eastAsia="zh-CN"/>
        </w:rPr>
        <w:fldChar w:fldCharType="separate"/>
      </w:r>
      <w:r w:rsidR="00742E3B">
        <w:rPr>
          <w:lang w:eastAsia="zh-CN"/>
        </w:rPr>
        <w:t>4</w:t>
      </w:r>
      <w:r>
        <w:rPr>
          <w:lang w:eastAsia="zh-CN"/>
        </w:rPr>
        <w:fldChar w:fldCharType="end"/>
      </w:r>
      <w:r>
        <w:rPr>
          <w:lang w:eastAsia="zh-CN"/>
        </w:rPr>
        <w:t>, we discuss the issue and propose a solution to mitigate inter-RAT conflicts in a Type A (dual-RAT) device</w:t>
      </w:r>
      <w:r w:rsidRPr="00F85CD3">
        <w:rPr>
          <w:lang w:eastAsia="zh-CN"/>
        </w:rPr>
        <w:t xml:space="preserve">. </w:t>
      </w:r>
      <w:r w:rsidR="00D31232">
        <w:rPr>
          <w:lang w:eastAsia="zh-CN"/>
        </w:rPr>
        <w:t xml:space="preserve">In Section </w:t>
      </w:r>
      <w:r w:rsidR="00D31232">
        <w:rPr>
          <w:lang w:eastAsia="zh-CN"/>
        </w:rPr>
        <w:fldChar w:fldCharType="begin"/>
      </w:r>
      <w:r w:rsidR="00D31232">
        <w:rPr>
          <w:lang w:eastAsia="zh-CN"/>
        </w:rPr>
        <w:instrText xml:space="preserve"> REF _Ref127471454 \r \h </w:instrText>
      </w:r>
      <w:r w:rsidR="00D31232">
        <w:rPr>
          <w:lang w:eastAsia="zh-CN"/>
        </w:rPr>
      </w:r>
      <w:r w:rsidR="00D31232">
        <w:rPr>
          <w:lang w:eastAsia="zh-CN"/>
        </w:rPr>
        <w:fldChar w:fldCharType="separate"/>
      </w:r>
      <w:r w:rsidR="00742E3B">
        <w:rPr>
          <w:lang w:eastAsia="zh-CN"/>
        </w:rPr>
        <w:t>5</w:t>
      </w:r>
      <w:r w:rsidR="00D31232">
        <w:rPr>
          <w:lang w:eastAsia="zh-CN"/>
        </w:rPr>
        <w:fldChar w:fldCharType="end"/>
      </w:r>
      <w:r w:rsidR="00D31232">
        <w:rPr>
          <w:lang w:eastAsia="zh-CN"/>
        </w:rPr>
        <w:t xml:space="preserve">, we discuss </w:t>
      </w:r>
      <w:r w:rsidR="00BA6F91">
        <w:rPr>
          <w:lang w:eastAsia="zh-CN"/>
        </w:rPr>
        <w:t xml:space="preserve">NR SL and LTE SL operating with different numerologies over the shared channel using dynamic RP sharing. </w:t>
      </w:r>
      <w:r>
        <w:rPr>
          <w:lang w:eastAsia="zh-CN"/>
        </w:rPr>
        <w:t>The c</w:t>
      </w:r>
      <w:r w:rsidRPr="00F85CD3">
        <w:rPr>
          <w:lang w:eastAsia="zh-CN"/>
        </w:rPr>
        <w:t>orresponding evaluation results</w:t>
      </w:r>
      <w:r w:rsidR="00C602BB">
        <w:rPr>
          <w:lang w:eastAsia="zh-CN"/>
        </w:rPr>
        <w:t xml:space="preserve"> </w:t>
      </w:r>
      <w:r w:rsidRPr="00F85CD3">
        <w:rPr>
          <w:lang w:eastAsia="zh-CN"/>
        </w:rPr>
        <w:t>are presented in</w:t>
      </w:r>
      <w:r>
        <w:rPr>
          <w:lang w:eastAsia="zh-CN"/>
        </w:rPr>
        <w:t xml:space="preserve"> Section </w:t>
      </w:r>
      <w:r>
        <w:rPr>
          <w:lang w:eastAsia="zh-CN"/>
        </w:rPr>
        <w:fldChar w:fldCharType="begin"/>
      </w:r>
      <w:r>
        <w:rPr>
          <w:lang w:eastAsia="zh-CN"/>
        </w:rPr>
        <w:instrText xml:space="preserve"> REF _Ref101522845 \r \h </w:instrText>
      </w:r>
      <w:r>
        <w:rPr>
          <w:lang w:eastAsia="zh-CN"/>
        </w:rPr>
      </w:r>
      <w:r>
        <w:rPr>
          <w:lang w:eastAsia="zh-CN"/>
        </w:rPr>
        <w:fldChar w:fldCharType="separate"/>
      </w:r>
      <w:r w:rsidR="00742E3B">
        <w:rPr>
          <w:lang w:eastAsia="zh-CN"/>
        </w:rPr>
        <w:t>6</w:t>
      </w:r>
      <w:r>
        <w:rPr>
          <w:lang w:eastAsia="zh-CN"/>
        </w:rPr>
        <w:fldChar w:fldCharType="end"/>
      </w:r>
      <w:r w:rsidRPr="00F85CD3">
        <w:rPr>
          <w:lang w:eastAsia="zh-CN"/>
        </w:rPr>
        <w:t xml:space="preserve">. </w:t>
      </w:r>
      <w:r>
        <w:rPr>
          <w:lang w:eastAsia="zh-CN"/>
        </w:rPr>
        <w:t>Simulation assumptions and additional analysis and simulation results are included in the appendices.</w:t>
      </w:r>
    </w:p>
    <w:p w14:paraId="44BD0C3D" w14:textId="77777777" w:rsidR="008F03E6" w:rsidRDefault="008F03E6" w:rsidP="008F03E6">
      <w:pPr>
        <w:pStyle w:val="Heading1"/>
      </w:pPr>
      <w:bookmarkStart w:id="15" w:name="_Ref115187217"/>
      <w:bookmarkStart w:id="16" w:name="_Ref101770099"/>
      <w:r>
        <w:t>Dynamic Resource Pool Sharing by NR SL and LTE SL</w:t>
      </w:r>
      <w:bookmarkEnd w:id="15"/>
    </w:p>
    <w:p w14:paraId="238B4A57" w14:textId="77777777" w:rsidR="008F03E6" w:rsidRDefault="008F03E6" w:rsidP="008F03E6">
      <w:pPr>
        <w:jc w:val="both"/>
        <w:rPr>
          <w:lang w:eastAsia="zh-CN"/>
        </w:rPr>
      </w:pPr>
      <w:r>
        <w:rPr>
          <w:lang w:eastAsia="zh-CN"/>
        </w:rPr>
        <w:t>Assigning a set of transmission resources for the use of NR SL is necessary to enable cochannel coexistence. Rel. 16 (and 17) NR SL UE-s can share a common resource pool (RP) with legacy LTE SL UE-s using a (semi-)static partition of the resource pool through (pre-)configuration. The following conclusion was reached on this issue in RAN 110.</w:t>
      </w:r>
    </w:p>
    <w:p w14:paraId="31AFBEB4" w14:textId="77777777" w:rsidR="008F03E6" w:rsidRPr="005930D4" w:rsidRDefault="008F03E6" w:rsidP="008F03E6">
      <w:pPr>
        <w:pStyle w:val="3GPPNormalText"/>
        <w:pBdr>
          <w:top w:val="single" w:sz="4" w:space="1" w:color="auto"/>
          <w:left w:val="single" w:sz="4" w:space="4" w:color="auto"/>
          <w:bottom w:val="single" w:sz="4" w:space="1" w:color="auto"/>
          <w:right w:val="single" w:sz="4" w:space="4" w:color="auto"/>
        </w:pBdr>
        <w:spacing w:after="0"/>
        <w:rPr>
          <w:b/>
          <w:sz w:val="18"/>
          <w:szCs w:val="20"/>
        </w:rPr>
      </w:pPr>
      <w:r w:rsidRPr="005930D4">
        <w:rPr>
          <w:b/>
          <w:sz w:val="18"/>
          <w:szCs w:val="20"/>
          <w:lang w:val="en-GB"/>
        </w:rPr>
        <w:t>Conclusion</w:t>
      </w:r>
    </w:p>
    <w:p w14:paraId="3E33C3BA" w14:textId="77777777" w:rsidR="008F03E6" w:rsidRPr="005930D4" w:rsidRDefault="008F03E6" w:rsidP="008F03E6">
      <w:pPr>
        <w:pStyle w:val="ListParagraph"/>
        <w:pBdr>
          <w:top w:val="single" w:sz="4" w:space="1" w:color="auto"/>
          <w:left w:val="single" w:sz="4" w:space="4" w:color="auto"/>
          <w:bottom w:val="single" w:sz="4" w:space="1" w:color="auto"/>
          <w:right w:val="single" w:sz="4" w:space="4" w:color="auto"/>
        </w:pBdr>
        <w:ind w:left="0"/>
        <w:jc w:val="both"/>
        <w:rPr>
          <w:rFonts w:eastAsia="MS Mincho"/>
          <w:sz w:val="16"/>
          <w:szCs w:val="16"/>
        </w:rPr>
      </w:pPr>
      <w:r w:rsidRPr="005930D4">
        <w:rPr>
          <w:rFonts w:eastAsia="MS Mincho"/>
          <w:sz w:val="16"/>
          <w:szCs w:val="16"/>
        </w:rPr>
        <w:t>For co-channel coexistence in Rel-18, RAN1 concludes that the TDM-based semi-static resource pool partitioning based on Rel-16/17 specifications is one possible solution to ensure co-channel coexistence between LTE-V UEs and NR-V UEs.</w:t>
      </w:r>
    </w:p>
    <w:p w14:paraId="62E88338" w14:textId="77777777" w:rsidR="008F03E6" w:rsidRPr="005930D4" w:rsidRDefault="008F03E6" w:rsidP="008F03E6">
      <w:pPr>
        <w:pStyle w:val="ListParagraph"/>
        <w:numPr>
          <w:ilvl w:val="0"/>
          <w:numId w:val="27"/>
        </w:numPr>
        <w:pBdr>
          <w:top w:val="single" w:sz="4" w:space="1" w:color="auto"/>
          <w:left w:val="single" w:sz="4" w:space="4" w:color="auto"/>
          <w:bottom w:val="single" w:sz="4" w:space="1" w:color="auto"/>
          <w:right w:val="single" w:sz="4" w:space="4" w:color="auto"/>
        </w:pBdr>
        <w:spacing w:after="0" w:line="259" w:lineRule="auto"/>
        <w:contextualSpacing w:val="0"/>
        <w:jc w:val="both"/>
        <w:rPr>
          <w:rFonts w:eastAsia="MS Mincho"/>
          <w:sz w:val="16"/>
          <w:szCs w:val="16"/>
        </w:rPr>
      </w:pPr>
      <w:r w:rsidRPr="005930D4">
        <w:rPr>
          <w:rFonts w:eastAsia="MS Mincho"/>
          <w:sz w:val="16"/>
          <w:szCs w:val="16"/>
        </w:rPr>
        <w:t>Note: The LTE and NR resource pools do not overlap in time with each other in the TDM-based semi-static resource pool partitioning.</w:t>
      </w:r>
    </w:p>
    <w:p w14:paraId="0CFEF495" w14:textId="77777777" w:rsidR="008F03E6" w:rsidRPr="005930D4" w:rsidRDefault="008F03E6" w:rsidP="008F03E6">
      <w:pPr>
        <w:pStyle w:val="ListParagraph"/>
        <w:numPr>
          <w:ilvl w:val="0"/>
          <w:numId w:val="27"/>
        </w:numPr>
        <w:pBdr>
          <w:top w:val="single" w:sz="4" w:space="1" w:color="auto"/>
          <w:left w:val="single" w:sz="4" w:space="4" w:color="auto"/>
          <w:bottom w:val="single" w:sz="4" w:space="1" w:color="auto"/>
          <w:right w:val="single" w:sz="4" w:space="4" w:color="auto"/>
        </w:pBdr>
        <w:spacing w:after="0" w:line="259" w:lineRule="auto"/>
        <w:contextualSpacing w:val="0"/>
        <w:jc w:val="both"/>
        <w:rPr>
          <w:rFonts w:eastAsia="MS Mincho"/>
          <w:sz w:val="16"/>
          <w:szCs w:val="16"/>
        </w:rPr>
      </w:pPr>
      <w:r w:rsidRPr="005930D4">
        <w:rPr>
          <w:rFonts w:eastAsia="MS Mincho"/>
          <w:sz w:val="16"/>
          <w:szCs w:val="16"/>
        </w:rPr>
        <w:t>Note 2: Rel-16 in-device coexistence framework can ensure alignment between the slot boundary of the NR SL time slot and the subframe boundary of the LTE SL subframe</w:t>
      </w:r>
    </w:p>
    <w:p w14:paraId="2BF9A78F" w14:textId="77777777" w:rsidR="008F03E6" w:rsidRDefault="008F03E6" w:rsidP="008F03E6">
      <w:pPr>
        <w:pStyle w:val="ListParagraph"/>
        <w:numPr>
          <w:ilvl w:val="0"/>
          <w:numId w:val="27"/>
        </w:numPr>
        <w:pBdr>
          <w:top w:val="single" w:sz="4" w:space="1" w:color="auto"/>
          <w:left w:val="single" w:sz="4" w:space="4" w:color="auto"/>
          <w:bottom w:val="single" w:sz="4" w:space="1" w:color="auto"/>
          <w:right w:val="single" w:sz="4" w:space="4" w:color="auto"/>
        </w:pBdr>
        <w:spacing w:after="0" w:line="259" w:lineRule="auto"/>
        <w:contextualSpacing w:val="0"/>
        <w:jc w:val="both"/>
        <w:rPr>
          <w:rFonts w:eastAsia="MS Mincho"/>
          <w:sz w:val="16"/>
          <w:szCs w:val="16"/>
        </w:rPr>
      </w:pPr>
      <w:r w:rsidRPr="005930D4">
        <w:rPr>
          <w:rFonts w:eastAsia="MS Mincho"/>
          <w:sz w:val="16"/>
          <w:szCs w:val="16"/>
        </w:rPr>
        <w:t>FFS: potential enhancements for synchronization can be further investigated</w:t>
      </w:r>
    </w:p>
    <w:p w14:paraId="239DF1F7" w14:textId="77777777" w:rsidR="008F03E6" w:rsidRPr="005930D4" w:rsidRDefault="008F03E6" w:rsidP="008F03E6">
      <w:pPr>
        <w:spacing w:after="0" w:line="259" w:lineRule="auto"/>
        <w:jc w:val="both"/>
        <w:rPr>
          <w:rFonts w:eastAsia="MS Mincho"/>
          <w:sz w:val="16"/>
          <w:szCs w:val="16"/>
        </w:rPr>
      </w:pPr>
    </w:p>
    <w:p w14:paraId="7D586279" w14:textId="24FE7ADF" w:rsidR="008F03E6" w:rsidRDefault="008F03E6" w:rsidP="008F03E6">
      <w:pPr>
        <w:jc w:val="both"/>
        <w:rPr>
          <w:lang w:eastAsia="zh-CN"/>
        </w:rPr>
      </w:pPr>
      <w:r>
        <w:rPr>
          <w:lang w:eastAsia="zh-CN"/>
        </w:rPr>
        <w:t xml:space="preserve">The (semi-)static resource pool partition can be determined, for instance, based on some estimate of the ratio of the traffic load over LTE SL to that of NR SL. As more, newer, NR UE-s are introduced in the system the ratio of the traffic load over NR SL to the traffic load over LTE SL will change. These changes may also occur under other scenarios, such as when a vehicle moves from one geographic location to another.  Thus, a technique to update the </w:t>
      </w:r>
      <w:r>
        <w:rPr>
          <w:lang w:eastAsia="zh-CN"/>
        </w:rPr>
        <w:lastRenderedPageBreak/>
        <w:t xml:space="preserve">resource partition with the change in </w:t>
      </w:r>
      <w:r w:rsidRPr="003755FF">
        <w:rPr>
          <w:lang w:eastAsia="zh-CN"/>
        </w:rPr>
        <w:t xml:space="preserve">traffic over the shared channel </w:t>
      </w:r>
      <w:r>
        <w:rPr>
          <w:lang w:eastAsia="zh-CN"/>
        </w:rPr>
        <w:t>is beneficial for cochannel deployments of NR SL and LTE SL.</w:t>
      </w:r>
    </w:p>
    <w:p w14:paraId="42C6C2AE" w14:textId="77777777" w:rsidR="008F03E6" w:rsidRDefault="008F03E6" w:rsidP="008F03E6">
      <w:pPr>
        <w:jc w:val="both"/>
        <w:rPr>
          <w:lang w:eastAsia="zh-CN"/>
        </w:rPr>
      </w:pPr>
      <w:r>
        <w:rPr>
          <w:lang w:eastAsia="zh-CN"/>
        </w:rPr>
        <w:t>The dynamic resource pool sharing (DRPS) between NR SL and LTE SL needs to be achieved in a manner such that (a) there are no changes required for existing (legacy) LTE devices, and (b) the resource set can adapt to the current traffic load over the sidelink system. For the rest of this paper, we will consider Rel. 18 NR SL UE-s to have a collocated LTE SL UE (i.e., Type A device) as per the following working assumption.</w:t>
      </w:r>
    </w:p>
    <w:p w14:paraId="5E275777" w14:textId="77777777" w:rsidR="008F03E6" w:rsidRPr="009C3F83" w:rsidRDefault="008F03E6" w:rsidP="008F03E6">
      <w:pPr>
        <w:pBdr>
          <w:top w:val="single" w:sz="4" w:space="1" w:color="auto"/>
          <w:left w:val="single" w:sz="4" w:space="4" w:color="auto"/>
          <w:bottom w:val="single" w:sz="4" w:space="1" w:color="auto"/>
          <w:right w:val="single" w:sz="4" w:space="4" w:color="auto"/>
        </w:pBdr>
        <w:rPr>
          <w:sz w:val="18"/>
          <w:szCs w:val="18"/>
          <w:lang w:eastAsia="zh-CN"/>
        </w:rPr>
      </w:pPr>
      <w:r w:rsidRPr="009C3F83">
        <w:rPr>
          <w:b/>
          <w:bCs/>
          <w:sz w:val="18"/>
          <w:szCs w:val="18"/>
          <w:highlight w:val="darkYellow"/>
          <w:lang w:eastAsia="zh-CN"/>
        </w:rPr>
        <w:t>Working assumption:</w:t>
      </w:r>
      <w:r>
        <w:rPr>
          <w:sz w:val="18"/>
          <w:szCs w:val="18"/>
          <w:lang w:eastAsia="zh-CN"/>
        </w:rPr>
        <w:t xml:space="preserve"> </w:t>
      </w:r>
      <w:r>
        <w:rPr>
          <w:sz w:val="18"/>
          <w:szCs w:val="18"/>
          <w:lang w:eastAsia="zh-CN"/>
        </w:rPr>
        <w:br/>
      </w:r>
      <w:r w:rsidRPr="009C3F83">
        <w:rPr>
          <w:sz w:val="18"/>
          <w:szCs w:val="18"/>
          <w:lang w:eastAsia="zh-CN"/>
        </w:rPr>
        <w:t>Co-channel coexistence between LTE SL and NR SL is supported for device type A. Device type A contains both LTE SL and NR SL modules. For device type A, the NR SL module may use the sensing and resource reservation information shared by the LTE SL module.</w:t>
      </w:r>
    </w:p>
    <w:p w14:paraId="26534A4C" w14:textId="77777777" w:rsidR="008F03E6" w:rsidRDefault="008F03E6" w:rsidP="008F03E6">
      <w:pPr>
        <w:jc w:val="both"/>
        <w:rPr>
          <w:lang w:eastAsia="zh-CN"/>
        </w:rPr>
      </w:pPr>
      <w:bookmarkStart w:id="17" w:name="_Ref115426326"/>
      <w:r>
        <w:rPr>
          <w:lang w:eastAsia="zh-CN"/>
        </w:rPr>
        <w:t>Further, for a Type A UE, in RAN 111, the following agreement was reached on the determination of the NR SL resource set based on the input from the collocated LTE SL module:</w:t>
      </w:r>
    </w:p>
    <w:p w14:paraId="645605D2" w14:textId="77777777" w:rsidR="008F03E6" w:rsidRPr="00024F07" w:rsidRDefault="008F03E6" w:rsidP="008F03E6">
      <w:pPr>
        <w:pStyle w:val="3GPPNormalText"/>
        <w:pBdr>
          <w:top w:val="single" w:sz="4" w:space="1" w:color="auto"/>
        </w:pBdr>
        <w:spacing w:before="120" w:after="0"/>
        <w:rPr>
          <w:b/>
          <w:sz w:val="18"/>
          <w:szCs w:val="18"/>
        </w:rPr>
      </w:pPr>
      <w:r w:rsidRPr="00024F07">
        <w:rPr>
          <w:b/>
          <w:sz w:val="18"/>
          <w:szCs w:val="18"/>
          <w:highlight w:val="green"/>
        </w:rPr>
        <w:t>Agreement</w:t>
      </w:r>
    </w:p>
    <w:p w14:paraId="532A3CAE" w14:textId="77777777" w:rsidR="008F03E6" w:rsidRPr="00024F07" w:rsidRDefault="008F03E6" w:rsidP="008F03E6">
      <w:pPr>
        <w:pStyle w:val="ListParagraph"/>
        <w:pBdr>
          <w:top w:val="single" w:sz="4" w:space="1" w:color="auto"/>
        </w:pBdr>
        <w:ind w:left="0"/>
        <w:jc w:val="both"/>
        <w:rPr>
          <w:rFonts w:eastAsia="MS Mincho"/>
          <w:sz w:val="18"/>
          <w:szCs w:val="18"/>
        </w:rPr>
      </w:pPr>
      <w:r w:rsidRPr="00024F07">
        <w:rPr>
          <w:rFonts w:eastAsia="MS Mincho"/>
          <w:sz w:val="18"/>
          <w:szCs w:val="18"/>
        </w:rPr>
        <w:t xml:space="preserve">For dynamic resource pool sharing, the NR SL module uses the candidate information shared by the LTE SL module to the NR SL module, </w:t>
      </w:r>
      <w:proofErr w:type="gramStart"/>
      <w:r w:rsidRPr="00024F07">
        <w:rPr>
          <w:rFonts w:eastAsia="MS Mincho"/>
          <w:sz w:val="18"/>
          <w:szCs w:val="18"/>
        </w:rPr>
        <w:t>where</w:t>
      </w:r>
      <w:proofErr w:type="gramEnd"/>
    </w:p>
    <w:p w14:paraId="1666AE90" w14:textId="77777777" w:rsidR="008F03E6" w:rsidRDefault="008F03E6" w:rsidP="008F03E6">
      <w:pPr>
        <w:pStyle w:val="ListParagraph"/>
        <w:numPr>
          <w:ilvl w:val="1"/>
          <w:numId w:val="27"/>
        </w:numPr>
        <w:spacing w:after="0" w:line="259" w:lineRule="auto"/>
        <w:ind w:left="360"/>
        <w:contextualSpacing w:val="0"/>
        <w:jc w:val="both"/>
        <w:rPr>
          <w:rFonts w:eastAsia="MS Mincho"/>
          <w:sz w:val="18"/>
          <w:szCs w:val="18"/>
        </w:rPr>
      </w:pPr>
      <w:r w:rsidRPr="00024F07">
        <w:rPr>
          <w:rFonts w:eastAsia="MS Mincho"/>
          <w:sz w:val="18"/>
          <w:szCs w:val="18"/>
        </w:rPr>
        <w:t>The NR SL module excludes resources based on the shared information from its own candidate resource set when performing the resource (re)selection procedure in the PHY layer.</w:t>
      </w:r>
    </w:p>
    <w:p w14:paraId="7C438B7F" w14:textId="77777777" w:rsidR="008F03E6" w:rsidRDefault="008F03E6" w:rsidP="008F03E6">
      <w:pPr>
        <w:pStyle w:val="ListParagraph"/>
        <w:numPr>
          <w:ilvl w:val="1"/>
          <w:numId w:val="29"/>
        </w:numPr>
        <w:spacing w:after="0" w:line="259" w:lineRule="auto"/>
        <w:contextualSpacing w:val="0"/>
        <w:jc w:val="both"/>
        <w:rPr>
          <w:rFonts w:eastAsia="MS Mincho"/>
          <w:sz w:val="18"/>
          <w:szCs w:val="18"/>
        </w:rPr>
      </w:pPr>
      <w:r w:rsidRPr="003B2768">
        <w:rPr>
          <w:rFonts w:eastAsia="MS Mincho"/>
          <w:sz w:val="18"/>
          <w:szCs w:val="18"/>
        </w:rPr>
        <w:t>FFS how to exclude resources at least based on the time and frequency locations of LTE SL transmissions that have been indicated in the shared candidate information.</w:t>
      </w:r>
    </w:p>
    <w:p w14:paraId="464B8863" w14:textId="77777777" w:rsidR="008F03E6" w:rsidRDefault="008F03E6" w:rsidP="008F03E6">
      <w:pPr>
        <w:pStyle w:val="ListParagraph"/>
        <w:numPr>
          <w:ilvl w:val="1"/>
          <w:numId w:val="29"/>
        </w:numPr>
        <w:spacing w:after="0" w:line="259" w:lineRule="auto"/>
        <w:contextualSpacing w:val="0"/>
        <w:jc w:val="both"/>
        <w:rPr>
          <w:rFonts w:eastAsia="MS Mincho"/>
          <w:sz w:val="18"/>
          <w:szCs w:val="18"/>
        </w:rPr>
      </w:pPr>
      <w:r w:rsidRPr="003B2768">
        <w:rPr>
          <w:rFonts w:eastAsia="MS Mincho"/>
          <w:sz w:val="18"/>
          <w:szCs w:val="18"/>
        </w:rPr>
        <w:t>FFS how the exclusion is performed according to clause 8.1.4 of TS 38.214.</w:t>
      </w:r>
    </w:p>
    <w:p w14:paraId="5ABC248A" w14:textId="77777777" w:rsidR="008F03E6" w:rsidRPr="003B2768" w:rsidRDefault="008F03E6" w:rsidP="008F03E6">
      <w:pPr>
        <w:pStyle w:val="ListParagraph"/>
        <w:numPr>
          <w:ilvl w:val="1"/>
          <w:numId w:val="29"/>
        </w:numPr>
        <w:spacing w:after="0" w:line="259" w:lineRule="auto"/>
        <w:contextualSpacing w:val="0"/>
        <w:jc w:val="both"/>
        <w:rPr>
          <w:rFonts w:eastAsia="MS Mincho"/>
          <w:sz w:val="18"/>
          <w:szCs w:val="18"/>
        </w:rPr>
      </w:pPr>
      <w:r w:rsidRPr="003B2768">
        <w:rPr>
          <w:rFonts w:eastAsia="MS Mincho"/>
          <w:sz w:val="18"/>
          <w:szCs w:val="18"/>
        </w:rPr>
        <w:t>FFS: whether/how NR SL module excludes resources not belonging to the generated LTE SL’s candidate resource set S</w:t>
      </w:r>
      <w:r w:rsidRPr="003B2768">
        <w:rPr>
          <w:rFonts w:eastAsia="MS Mincho"/>
          <w:sz w:val="18"/>
          <w:szCs w:val="18"/>
          <w:vertAlign w:val="subscript"/>
        </w:rPr>
        <w:t>B</w:t>
      </w:r>
      <w:r w:rsidRPr="003B2768">
        <w:rPr>
          <w:rFonts w:eastAsia="MS Mincho"/>
          <w:sz w:val="18"/>
          <w:szCs w:val="18"/>
        </w:rPr>
        <w:t xml:space="preserve"> from its own candidate resource set.</w:t>
      </w:r>
    </w:p>
    <w:p w14:paraId="7ED2B585" w14:textId="77777777" w:rsidR="008F03E6" w:rsidRPr="003D7D72" w:rsidRDefault="008F03E6" w:rsidP="008F03E6">
      <w:pPr>
        <w:pBdr>
          <w:bottom w:val="single" w:sz="4" w:space="1" w:color="auto"/>
        </w:pBdr>
        <w:autoSpaceDE w:val="0"/>
        <w:autoSpaceDN w:val="0"/>
        <w:spacing w:after="0" w:line="259" w:lineRule="auto"/>
        <w:jc w:val="both"/>
        <w:rPr>
          <w:rFonts w:eastAsia="MS Mincho"/>
          <w:sz w:val="18"/>
          <w:szCs w:val="18"/>
        </w:rPr>
      </w:pPr>
    </w:p>
    <w:p w14:paraId="748AA507" w14:textId="77777777" w:rsidR="008F03E6" w:rsidRDefault="008F03E6" w:rsidP="008F03E6">
      <w:pPr>
        <w:jc w:val="both"/>
        <w:rPr>
          <w:lang w:eastAsia="zh-CN"/>
        </w:rPr>
      </w:pPr>
      <w:r>
        <w:rPr>
          <w:lang w:eastAsia="zh-CN"/>
        </w:rPr>
        <w:t xml:space="preserve"> </w:t>
      </w:r>
    </w:p>
    <w:p w14:paraId="05E9E52C" w14:textId="3DA1B941" w:rsidR="008F03E6" w:rsidRPr="007C7D3D" w:rsidRDefault="008F03E6" w:rsidP="008F03E6">
      <w:pPr>
        <w:jc w:val="both"/>
        <w:rPr>
          <w:lang w:eastAsia="zh-CN"/>
        </w:rPr>
      </w:pPr>
      <w:r>
        <w:t>In this section, we discuss how a NR SL UE, based on the input received from the collocated LTE SL UE, determines a dynamic set of transmission resources for the NR SL transmission.</w:t>
      </w:r>
      <w:r>
        <w:rPr>
          <w:lang w:eastAsia="zh-CN"/>
        </w:rPr>
        <w:t xml:space="preserve"> Our proposal can be broadly described as follows:</w:t>
      </w:r>
      <w:r w:rsidRPr="00A51B9F">
        <w:rPr>
          <w:color w:val="FF0000"/>
        </w:rPr>
        <w:t xml:space="preserve"> </w:t>
      </w:r>
      <w:r w:rsidRPr="00BA03D8">
        <w:rPr>
          <w:color w:val="000000" w:themeColor="text1"/>
        </w:rPr>
        <w:t xml:space="preserve">the NR SL UE first </w:t>
      </w:r>
      <w:r>
        <w:rPr>
          <w:color w:val="000000" w:themeColor="text1"/>
        </w:rPr>
        <w:t>estimates</w:t>
      </w:r>
      <w:r w:rsidRPr="00BA03D8">
        <w:rPr>
          <w:color w:val="000000" w:themeColor="text1"/>
        </w:rPr>
        <w:t xml:space="preserve"> a metric indicating the LTE SL resource pool occupancy. Next, based on </w:t>
      </w:r>
      <w:r>
        <w:rPr>
          <w:color w:val="000000" w:themeColor="text1"/>
        </w:rPr>
        <w:t>a mapping of this</w:t>
      </w:r>
      <w:r w:rsidRPr="00BA03D8">
        <w:rPr>
          <w:color w:val="000000" w:themeColor="text1"/>
        </w:rPr>
        <w:t xml:space="preserve"> metric</w:t>
      </w:r>
      <w:r>
        <w:rPr>
          <w:color w:val="000000" w:themeColor="text1"/>
        </w:rPr>
        <w:t xml:space="preserve"> to a set of resources available for NR SL transmissions</w:t>
      </w:r>
      <w:r w:rsidRPr="00BA03D8">
        <w:rPr>
          <w:color w:val="000000" w:themeColor="text1"/>
        </w:rPr>
        <w:t xml:space="preserve">, the set of candidate single-slot resources </w:t>
      </w:r>
      <m:oMath>
        <m:d>
          <m:dPr>
            <m:ctrlPr>
              <w:rPr>
                <w:rFonts w:ascii="Cambria Math" w:hAnsi="Cambria Math"/>
                <w:i/>
                <w:color w:val="000000" w:themeColor="text1"/>
              </w:rPr>
            </m:ctrlPr>
          </m:dPr>
          <m:e>
            <m:sSub>
              <m:sSubPr>
                <m:ctrlPr>
                  <w:rPr>
                    <w:rFonts w:ascii="Cambria Math" w:hAnsi="Cambria Math"/>
                    <w:i/>
                    <w:color w:val="000000" w:themeColor="text1"/>
                  </w:rPr>
                </m:ctrlPr>
              </m:sSubPr>
              <m:e>
                <m:r>
                  <w:rPr>
                    <w:rFonts w:ascii="Cambria Math" w:hAnsi="Cambria Math"/>
                    <w:color w:val="000000" w:themeColor="text1"/>
                  </w:rPr>
                  <m:t>S</m:t>
                </m:r>
              </m:e>
              <m:sub>
                <m:r>
                  <w:rPr>
                    <w:rFonts w:ascii="Cambria Math" w:hAnsi="Cambria Math"/>
                    <w:color w:val="000000" w:themeColor="text1"/>
                  </w:rPr>
                  <m:t>A</m:t>
                </m:r>
              </m:sub>
            </m:sSub>
          </m:e>
        </m:d>
      </m:oMath>
      <w:r w:rsidRPr="00BA03D8">
        <w:rPr>
          <w:color w:val="000000" w:themeColor="text1"/>
        </w:rPr>
        <w:t xml:space="preserve"> is </w:t>
      </w:r>
      <w:r>
        <w:rPr>
          <w:color w:val="000000" w:themeColor="text1"/>
        </w:rPr>
        <w:t>initialized</w:t>
      </w:r>
      <w:r w:rsidRPr="00BA03D8">
        <w:rPr>
          <w:color w:val="000000" w:themeColor="text1"/>
        </w:rPr>
        <w:t xml:space="preserve"> by the NR SL UE</w:t>
      </w:r>
      <w:r>
        <w:rPr>
          <w:color w:val="000000" w:themeColor="text1"/>
        </w:rPr>
        <w:t xml:space="preserve"> in </w:t>
      </w:r>
      <w:r w:rsidR="0086389F">
        <w:rPr>
          <w:color w:val="000000" w:themeColor="text1"/>
        </w:rPr>
        <w:t>s</w:t>
      </w:r>
      <w:r>
        <w:rPr>
          <w:color w:val="000000" w:themeColor="text1"/>
        </w:rPr>
        <w:t xml:space="preserve">tep 4 of Clause 8.1.4 for TS 38.214 </w:t>
      </w:r>
      <w:r>
        <w:rPr>
          <w:color w:val="000000" w:themeColor="text1"/>
        </w:rPr>
        <w:fldChar w:fldCharType="begin"/>
      </w:r>
      <w:r>
        <w:rPr>
          <w:color w:val="000000" w:themeColor="text1"/>
        </w:rPr>
        <w:instrText xml:space="preserve"> REF _Ref127288513 \r \h </w:instrText>
      </w:r>
      <w:r>
        <w:rPr>
          <w:color w:val="000000" w:themeColor="text1"/>
        </w:rPr>
      </w:r>
      <w:r>
        <w:rPr>
          <w:color w:val="000000" w:themeColor="text1"/>
        </w:rPr>
        <w:fldChar w:fldCharType="separate"/>
      </w:r>
      <w:r w:rsidR="00742E3B">
        <w:rPr>
          <w:color w:val="000000" w:themeColor="text1"/>
        </w:rPr>
        <w:t>[4]</w:t>
      </w:r>
      <w:r>
        <w:rPr>
          <w:color w:val="000000" w:themeColor="text1"/>
        </w:rPr>
        <w:fldChar w:fldCharType="end"/>
      </w:r>
      <w:r w:rsidRPr="00BA03D8">
        <w:rPr>
          <w:color w:val="000000" w:themeColor="text1"/>
        </w:rPr>
        <w:t xml:space="preserve">. </w:t>
      </w:r>
      <w:r>
        <w:rPr>
          <w:color w:val="000000" w:themeColor="text1"/>
        </w:rPr>
        <w:t xml:space="preserve">Further resource exclusion and resource selection is based on this initialization of the single-slot resource set </w:t>
      </w:r>
      <m:oMath>
        <m:sSub>
          <m:sSubPr>
            <m:ctrlPr>
              <w:rPr>
                <w:rFonts w:ascii="Cambria Math" w:hAnsi="Cambria Math"/>
                <w:i/>
                <w:color w:val="000000" w:themeColor="text1"/>
              </w:rPr>
            </m:ctrlPr>
          </m:sSubPr>
          <m:e>
            <m:r>
              <w:rPr>
                <w:rFonts w:ascii="Cambria Math" w:hAnsi="Cambria Math"/>
                <w:color w:val="000000" w:themeColor="text1"/>
              </w:rPr>
              <m:t>S</m:t>
            </m:r>
          </m:e>
          <m:sub>
            <m:r>
              <w:rPr>
                <w:rFonts w:ascii="Cambria Math" w:hAnsi="Cambria Math"/>
                <w:color w:val="000000" w:themeColor="text1"/>
              </w:rPr>
              <m:t>A</m:t>
            </m:r>
          </m:sub>
        </m:sSub>
        <m:r>
          <w:rPr>
            <w:rFonts w:ascii="Cambria Math" w:hAnsi="Cambria Math"/>
            <w:color w:val="000000" w:themeColor="text1"/>
          </w:rPr>
          <m:t xml:space="preserve"> </m:t>
        </m:r>
      </m:oMath>
      <w:r>
        <w:rPr>
          <w:color w:val="000000" w:themeColor="text1"/>
        </w:rPr>
        <w:t xml:space="preserve">and flows Steps 5 through 7 of clause 8.1.4 of </w:t>
      </w:r>
      <w:r>
        <w:rPr>
          <w:color w:val="000000" w:themeColor="text1"/>
        </w:rPr>
        <w:fldChar w:fldCharType="begin"/>
      </w:r>
      <w:r>
        <w:rPr>
          <w:color w:val="000000" w:themeColor="text1"/>
        </w:rPr>
        <w:instrText xml:space="preserve"> REF _Ref127288513 \r \h </w:instrText>
      </w:r>
      <w:r>
        <w:rPr>
          <w:color w:val="000000" w:themeColor="text1"/>
        </w:rPr>
      </w:r>
      <w:r>
        <w:rPr>
          <w:color w:val="000000" w:themeColor="text1"/>
        </w:rPr>
        <w:fldChar w:fldCharType="separate"/>
      </w:r>
      <w:r w:rsidR="00742E3B">
        <w:rPr>
          <w:color w:val="000000" w:themeColor="text1"/>
        </w:rPr>
        <w:t>[4]</w:t>
      </w:r>
      <w:r>
        <w:rPr>
          <w:color w:val="000000" w:themeColor="text1"/>
        </w:rPr>
        <w:fldChar w:fldCharType="end"/>
      </w:r>
      <w:r>
        <w:rPr>
          <w:color w:val="000000" w:themeColor="text1"/>
        </w:rPr>
        <w:t>.</w:t>
      </w:r>
      <w:r w:rsidRPr="00BA03D8">
        <w:rPr>
          <w:color w:val="000000" w:themeColor="text1"/>
        </w:rPr>
        <w:t xml:space="preserve">The details of these steps are discussed next. </w:t>
      </w:r>
    </w:p>
    <w:p w14:paraId="7909848D" w14:textId="77777777" w:rsidR="008F03E6" w:rsidRDefault="008F03E6" w:rsidP="008F03E6">
      <w:pPr>
        <w:pStyle w:val="Heading2"/>
      </w:pPr>
      <w:bookmarkStart w:id="18" w:name="_Ref126578854"/>
      <w:r>
        <w:t>Information shared between collocated NR SL and LTE SL modules</w:t>
      </w:r>
      <w:bookmarkEnd w:id="17"/>
      <w:bookmarkEnd w:id="18"/>
    </w:p>
    <w:p w14:paraId="7D2EFE92" w14:textId="05D5C1A0" w:rsidR="008F03E6" w:rsidRDefault="008F03E6" w:rsidP="008F03E6">
      <w:pPr>
        <w:jc w:val="both"/>
        <w:rPr>
          <w:lang w:eastAsia="zh-CN"/>
        </w:rPr>
      </w:pPr>
      <w:r>
        <w:rPr>
          <w:lang w:eastAsia="zh-CN"/>
        </w:rPr>
        <w:t xml:space="preserve">The following agreements were reached during previous RAN 1 meetings on information sharing between LTE SL module and NR SL module of a Type A device </w:t>
      </w:r>
      <w:r>
        <w:rPr>
          <w:lang w:eastAsia="zh-CN"/>
        </w:rPr>
        <w:fldChar w:fldCharType="begin"/>
      </w:r>
      <w:r>
        <w:rPr>
          <w:lang w:eastAsia="zh-CN"/>
        </w:rPr>
        <w:instrText xml:space="preserve"> REF _Ref127444491 \r \h </w:instrText>
      </w:r>
      <w:r>
        <w:rPr>
          <w:lang w:eastAsia="zh-CN"/>
        </w:rPr>
      </w:r>
      <w:r>
        <w:rPr>
          <w:lang w:eastAsia="zh-CN"/>
        </w:rPr>
        <w:fldChar w:fldCharType="separate"/>
      </w:r>
      <w:r w:rsidR="00742E3B">
        <w:rPr>
          <w:lang w:eastAsia="zh-CN"/>
        </w:rPr>
        <w:t>[5]</w:t>
      </w:r>
      <w:r>
        <w:rPr>
          <w:lang w:eastAsia="zh-CN"/>
        </w:rPr>
        <w:fldChar w:fldCharType="end"/>
      </w:r>
      <w:r>
        <w:rPr>
          <w:lang w:eastAsia="zh-CN"/>
        </w:rPr>
        <w:t>.</w:t>
      </w:r>
    </w:p>
    <w:p w14:paraId="0EE90FDE" w14:textId="77777777" w:rsidR="008F03E6" w:rsidRPr="00CE7E9A" w:rsidRDefault="008F03E6" w:rsidP="008F03E6">
      <w:pPr>
        <w:pStyle w:val="3GPPNormalText"/>
        <w:pBdr>
          <w:top w:val="single" w:sz="4" w:space="1" w:color="auto"/>
        </w:pBdr>
        <w:spacing w:before="120" w:after="0"/>
        <w:rPr>
          <w:b/>
          <w:sz w:val="20"/>
          <w:szCs w:val="20"/>
        </w:rPr>
      </w:pPr>
      <w:r w:rsidRPr="00CE7E9A">
        <w:rPr>
          <w:b/>
          <w:sz w:val="20"/>
          <w:szCs w:val="20"/>
          <w:highlight w:val="green"/>
        </w:rPr>
        <w:t>Agreement</w:t>
      </w:r>
    </w:p>
    <w:p w14:paraId="1E126F9F" w14:textId="77777777" w:rsidR="008F03E6" w:rsidRPr="00CE7E9A" w:rsidRDefault="008F03E6" w:rsidP="008F03E6">
      <w:pPr>
        <w:pStyle w:val="ListParagraph"/>
        <w:ind w:left="0"/>
        <w:jc w:val="both"/>
        <w:rPr>
          <w:rFonts w:eastAsia="MS Mincho"/>
        </w:rPr>
      </w:pPr>
      <w:r w:rsidRPr="00CE7E9A">
        <w:rPr>
          <w:rFonts w:eastAsia="MS Mincho"/>
        </w:rPr>
        <w:t>For dynamic resource pool sharing, the NR SL module uses the information shared by the LTE SL module to the NR SL module to determine the set of resources for its own transmission.</w:t>
      </w:r>
    </w:p>
    <w:p w14:paraId="4450F48A" w14:textId="77777777" w:rsidR="008F03E6" w:rsidRDefault="008F03E6" w:rsidP="008F03E6">
      <w:pPr>
        <w:pStyle w:val="ListParagraph"/>
        <w:numPr>
          <w:ilvl w:val="0"/>
          <w:numId w:val="28"/>
        </w:numPr>
        <w:autoSpaceDE w:val="0"/>
        <w:autoSpaceDN w:val="0"/>
        <w:spacing w:after="0" w:line="259" w:lineRule="auto"/>
        <w:contextualSpacing w:val="0"/>
        <w:jc w:val="both"/>
        <w:rPr>
          <w:rFonts w:eastAsia="MS Mincho"/>
        </w:rPr>
      </w:pPr>
      <w:r w:rsidRPr="00CE7E9A">
        <w:rPr>
          <w:rFonts w:eastAsia="MS Mincho"/>
        </w:rPr>
        <w:t>FFS: which layer carries out the resource determination: PHY layer or MAC layer.</w:t>
      </w:r>
    </w:p>
    <w:p w14:paraId="70C21A70" w14:textId="77777777" w:rsidR="008F03E6" w:rsidRPr="00594FB4" w:rsidRDefault="008F03E6" w:rsidP="008F03E6">
      <w:pPr>
        <w:pBdr>
          <w:bottom w:val="single" w:sz="4" w:space="1" w:color="auto"/>
        </w:pBdr>
        <w:autoSpaceDE w:val="0"/>
        <w:autoSpaceDN w:val="0"/>
        <w:spacing w:after="0" w:line="259" w:lineRule="auto"/>
        <w:jc w:val="both"/>
        <w:rPr>
          <w:rFonts w:eastAsia="MS Mincho"/>
        </w:rPr>
      </w:pPr>
    </w:p>
    <w:p w14:paraId="617D1F64" w14:textId="77777777" w:rsidR="008F03E6" w:rsidRPr="00BE586A" w:rsidRDefault="008F03E6" w:rsidP="008F03E6">
      <w:pPr>
        <w:pBdr>
          <w:top w:val="single" w:sz="4" w:space="1" w:color="auto"/>
        </w:pBdr>
        <w:overflowPunct w:val="0"/>
        <w:autoSpaceDE w:val="0"/>
        <w:autoSpaceDN w:val="0"/>
        <w:adjustRightInd w:val="0"/>
        <w:spacing w:after="0" w:line="259" w:lineRule="auto"/>
        <w:jc w:val="both"/>
        <w:textAlignment w:val="baseline"/>
      </w:pPr>
      <w:r w:rsidRPr="00BE586A">
        <w:rPr>
          <w:b/>
          <w:bCs/>
          <w:iCs/>
          <w:highlight w:val="green"/>
          <w:u w:val="single"/>
        </w:rPr>
        <w:t>Agreement</w:t>
      </w:r>
    </w:p>
    <w:p w14:paraId="182A1DF7" w14:textId="77777777" w:rsidR="008F03E6" w:rsidRPr="00BE586A" w:rsidRDefault="008F03E6" w:rsidP="008F03E6">
      <w:pPr>
        <w:spacing w:after="0" w:line="259" w:lineRule="auto"/>
        <w:jc w:val="both"/>
        <w:rPr>
          <w:rFonts w:eastAsia="MS Mincho"/>
          <w:lang w:val="en-US"/>
        </w:rPr>
      </w:pPr>
      <w:r w:rsidRPr="00BE586A">
        <w:rPr>
          <w:rFonts w:eastAsia="MS Mincho"/>
          <w:lang w:val="en-US"/>
        </w:rPr>
        <w:t xml:space="preserve">For dynamic resource pool sharing, the NR SL module is expected to use the information shared by the LTE SL module to the NR SL module which is known by NR SL module at the latest T ms prior to slot n </w:t>
      </w:r>
      <w:r w:rsidRPr="00BE586A">
        <w:rPr>
          <w:lang w:val="en-US" w:eastAsia="zh-CN"/>
        </w:rPr>
        <w:t>(as defined in clause 8.1.4 of TS 38.214)</w:t>
      </w:r>
      <w:r w:rsidRPr="00BE586A">
        <w:rPr>
          <w:rFonts w:eastAsia="MS Mincho"/>
          <w:lang w:val="en-US"/>
        </w:rPr>
        <w:t>, to determine a set of resources for its own (re)transmission.</w:t>
      </w:r>
    </w:p>
    <w:p w14:paraId="22CC5005" w14:textId="77777777" w:rsidR="008F03E6" w:rsidRPr="00BE586A" w:rsidRDefault="008F03E6" w:rsidP="008F03E6">
      <w:pPr>
        <w:numPr>
          <w:ilvl w:val="0"/>
          <w:numId w:val="28"/>
        </w:numPr>
        <w:overflowPunct w:val="0"/>
        <w:autoSpaceDE w:val="0"/>
        <w:autoSpaceDN w:val="0"/>
        <w:adjustRightInd w:val="0"/>
        <w:spacing w:after="0" w:line="259" w:lineRule="auto"/>
        <w:jc w:val="both"/>
        <w:textAlignment w:val="baseline"/>
        <w:rPr>
          <w:rFonts w:eastAsia="MS Mincho"/>
          <w:lang w:val="en-US"/>
        </w:rPr>
      </w:pPr>
      <w:r w:rsidRPr="00BE586A">
        <w:rPr>
          <w:rFonts w:eastAsia="MS Mincho"/>
          <w:lang w:val="en-US"/>
        </w:rPr>
        <w:t xml:space="preserve">T is defined using </w:t>
      </w:r>
    </w:p>
    <w:p w14:paraId="132687A4" w14:textId="77777777" w:rsidR="008F03E6" w:rsidRPr="00BE586A" w:rsidRDefault="008F03E6" w:rsidP="008F03E6">
      <w:pPr>
        <w:numPr>
          <w:ilvl w:val="1"/>
          <w:numId w:val="27"/>
        </w:numPr>
        <w:overflowPunct w:val="0"/>
        <w:autoSpaceDE w:val="0"/>
        <w:autoSpaceDN w:val="0"/>
        <w:adjustRightInd w:val="0"/>
        <w:spacing w:after="0" w:line="259" w:lineRule="auto"/>
        <w:ind w:left="1440"/>
        <w:jc w:val="both"/>
        <w:textAlignment w:val="baseline"/>
        <w:rPr>
          <w:rFonts w:eastAsia="MS Mincho"/>
          <w:lang w:val="en-US"/>
        </w:rPr>
      </w:pPr>
      <w:proofErr w:type="spellStart"/>
      <w:r w:rsidRPr="00BE586A">
        <w:rPr>
          <w:rFonts w:eastAsia="MS Mincho"/>
          <w:lang w:val="en-US"/>
        </w:rPr>
        <w:t>T≤T</w:t>
      </w:r>
      <w:r w:rsidRPr="00BE586A">
        <w:rPr>
          <w:rFonts w:eastAsia="MS Mincho"/>
          <w:vertAlign w:val="subscript"/>
          <w:lang w:val="en-US"/>
        </w:rPr>
        <w:t>max</w:t>
      </w:r>
      <w:proofErr w:type="spellEnd"/>
      <w:r w:rsidRPr="00BE586A">
        <w:rPr>
          <w:rFonts w:eastAsia="MS Mincho"/>
          <w:lang w:val="en-US"/>
        </w:rPr>
        <w:t xml:space="preserve"> ms, and is based on UE implementation, according to the Rel-16 NR SL timeline for in-device coexistence.</w:t>
      </w:r>
    </w:p>
    <w:p w14:paraId="482E5E6B" w14:textId="77777777" w:rsidR="008F03E6" w:rsidRPr="00BE586A" w:rsidRDefault="008F03E6" w:rsidP="008F03E6">
      <w:pPr>
        <w:numPr>
          <w:ilvl w:val="2"/>
          <w:numId w:val="27"/>
        </w:numPr>
        <w:overflowPunct w:val="0"/>
        <w:autoSpaceDE w:val="0"/>
        <w:autoSpaceDN w:val="0"/>
        <w:adjustRightInd w:val="0"/>
        <w:spacing w:after="0" w:line="259" w:lineRule="auto"/>
        <w:ind w:left="2160"/>
        <w:jc w:val="both"/>
        <w:textAlignment w:val="baseline"/>
        <w:rPr>
          <w:rFonts w:eastAsia="MS Mincho"/>
          <w:lang w:val="en-US"/>
        </w:rPr>
      </w:pPr>
      <w:r w:rsidRPr="00BE586A">
        <w:rPr>
          <w:rFonts w:eastAsia="MS Mincho"/>
          <w:lang w:val="en-US"/>
        </w:rPr>
        <w:t xml:space="preserve">FFS: Value of </w:t>
      </w:r>
      <w:proofErr w:type="spellStart"/>
      <w:r w:rsidRPr="00BE586A">
        <w:rPr>
          <w:rFonts w:eastAsia="MS Mincho"/>
          <w:lang w:val="en-US"/>
        </w:rPr>
        <w:t>T</w:t>
      </w:r>
      <w:r w:rsidRPr="00BE586A">
        <w:rPr>
          <w:rFonts w:eastAsia="MS Mincho"/>
          <w:vertAlign w:val="subscript"/>
          <w:lang w:val="en-US"/>
        </w:rPr>
        <w:t>max</w:t>
      </w:r>
      <w:proofErr w:type="spellEnd"/>
    </w:p>
    <w:p w14:paraId="35E8FF6C" w14:textId="77777777" w:rsidR="008F03E6" w:rsidRPr="00BE586A" w:rsidRDefault="008F03E6" w:rsidP="008F03E6">
      <w:pPr>
        <w:numPr>
          <w:ilvl w:val="0"/>
          <w:numId w:val="28"/>
        </w:numPr>
        <w:overflowPunct w:val="0"/>
        <w:autoSpaceDE w:val="0"/>
        <w:autoSpaceDN w:val="0"/>
        <w:adjustRightInd w:val="0"/>
        <w:spacing w:after="0" w:line="259" w:lineRule="auto"/>
        <w:jc w:val="both"/>
        <w:textAlignment w:val="baseline"/>
        <w:rPr>
          <w:rFonts w:eastAsia="MS Mincho"/>
          <w:lang w:val="en-US"/>
        </w:rPr>
      </w:pPr>
      <w:r w:rsidRPr="00BE586A">
        <w:rPr>
          <w:rFonts w:eastAsia="MS Mincho" w:hint="eastAsia"/>
          <w:lang w:val="en-US"/>
        </w:rPr>
        <w:t>FFS: any discussion on the earliest information, if needed</w:t>
      </w:r>
    </w:p>
    <w:p w14:paraId="469B8FD3" w14:textId="77777777" w:rsidR="008F03E6" w:rsidRPr="00A2769A" w:rsidRDefault="008F03E6" w:rsidP="008F03E6">
      <w:pPr>
        <w:spacing w:after="0"/>
        <w:jc w:val="both"/>
        <w:rPr>
          <w:rFonts w:ascii="Times" w:eastAsia="Batang" w:hAnsi="Times"/>
          <w:b/>
          <w:bCs/>
          <w:iCs/>
          <w:szCs w:val="24"/>
          <w:u w:val="single"/>
        </w:rPr>
      </w:pPr>
      <w:r w:rsidRPr="00A2769A">
        <w:rPr>
          <w:rFonts w:ascii="Times" w:eastAsia="Batang" w:hAnsi="Times"/>
          <w:b/>
          <w:bCs/>
          <w:iCs/>
          <w:szCs w:val="24"/>
          <w:highlight w:val="green"/>
          <w:u w:val="single"/>
        </w:rPr>
        <w:lastRenderedPageBreak/>
        <w:t>Agreement</w:t>
      </w:r>
    </w:p>
    <w:p w14:paraId="58E97754" w14:textId="77777777" w:rsidR="008F03E6" w:rsidRPr="00A2769A" w:rsidRDefault="008F03E6" w:rsidP="008F03E6">
      <w:pPr>
        <w:pBdr>
          <w:bottom w:val="single" w:sz="4" w:space="1" w:color="auto"/>
        </w:pBdr>
        <w:spacing w:after="0"/>
        <w:jc w:val="both"/>
        <w:rPr>
          <w:rFonts w:eastAsia="MS Mincho"/>
          <w:szCs w:val="24"/>
        </w:rPr>
      </w:pPr>
      <w:r w:rsidRPr="00A2769A">
        <w:rPr>
          <w:rFonts w:eastAsia="MS Mincho"/>
          <w:szCs w:val="24"/>
        </w:rPr>
        <w:t xml:space="preserve">Based on the agreement in RAN1#110bis-e, the value of </w:t>
      </w:r>
      <w:proofErr w:type="spellStart"/>
      <w:r w:rsidRPr="00A2769A">
        <w:rPr>
          <w:rFonts w:eastAsia="MS Mincho"/>
          <w:szCs w:val="24"/>
        </w:rPr>
        <w:t>T</w:t>
      </w:r>
      <w:r w:rsidRPr="00A2769A">
        <w:rPr>
          <w:rFonts w:eastAsia="MS Mincho"/>
          <w:szCs w:val="24"/>
          <w:vertAlign w:val="subscript"/>
        </w:rPr>
        <w:t>max</w:t>
      </w:r>
      <w:proofErr w:type="spellEnd"/>
      <w:r w:rsidRPr="00A2769A">
        <w:rPr>
          <w:rFonts w:eastAsia="MS Mincho"/>
          <w:szCs w:val="24"/>
        </w:rPr>
        <w:t xml:space="preserve"> = 4 ms.</w:t>
      </w:r>
    </w:p>
    <w:p w14:paraId="0F93BE04" w14:textId="77777777" w:rsidR="008F03E6" w:rsidRDefault="008F03E6" w:rsidP="008F03E6">
      <w:pPr>
        <w:jc w:val="both"/>
        <w:rPr>
          <w:lang w:eastAsia="zh-CN"/>
        </w:rPr>
      </w:pPr>
    </w:p>
    <w:p w14:paraId="31ED5388" w14:textId="77777777" w:rsidR="008F03E6" w:rsidRDefault="008F03E6" w:rsidP="008F03E6">
      <w:pPr>
        <w:jc w:val="both"/>
        <w:rPr>
          <w:lang w:eastAsia="zh-CN"/>
        </w:rPr>
      </w:pPr>
      <w:r>
        <w:rPr>
          <w:lang w:eastAsia="zh-CN"/>
        </w:rPr>
        <w:t xml:space="preserve">The physical (PHY) layer LTE SL module of a Type A UE shares LTE SL resource reservation/usage information with the PHY layer of the collocated NR SL module. The NR SL module needs to make an accurate estimate of the resources that are required by LTE SL transmissions to guarantee a certain degree of reliability (or performance) for the traffic over LTE SL which includes legacy services such as basic safety messages (BSM), </w:t>
      </w:r>
      <w:r w:rsidRPr="00A47206">
        <w:rPr>
          <w:lang w:eastAsia="zh-CN"/>
        </w:rPr>
        <w:t xml:space="preserve">coordinated autonomy messages </w:t>
      </w:r>
      <w:r>
        <w:rPr>
          <w:lang w:eastAsia="zh-CN"/>
        </w:rPr>
        <w:t>(CAM), etc. For this, the LTE SL module of a Type A UE should share information for SL resources, represented by the time and frequency location of the resources, over which the LTE SL module transmits or receives data, or may transmit or receive data in a future occasion. Moreover, for resources over which a data packet has been received or is scheduled to be received, an indication of the received signal power is useful to determine the validity of the reservation.</w:t>
      </w:r>
    </w:p>
    <w:p w14:paraId="78AA4518" w14:textId="324A0FC3" w:rsidR="008F03E6" w:rsidRDefault="008F03E6" w:rsidP="008F03E6">
      <w:pPr>
        <w:pStyle w:val="Caption"/>
        <w:jc w:val="both"/>
        <w:rPr>
          <w:lang w:eastAsia="zh-CN"/>
        </w:rPr>
      </w:pPr>
      <w:bookmarkStart w:id="19" w:name="_Toc127520220"/>
      <w:r>
        <w:t xml:space="preserve">Observation </w:t>
      </w:r>
      <w:r>
        <w:fldChar w:fldCharType="begin"/>
      </w:r>
      <w:r>
        <w:instrText xml:space="preserve"> SEQ Observation \* ARABIC </w:instrText>
      </w:r>
      <w:r>
        <w:fldChar w:fldCharType="separate"/>
      </w:r>
      <w:r w:rsidR="00742E3B">
        <w:rPr>
          <w:noProof/>
        </w:rPr>
        <w:t>1</w:t>
      </w:r>
      <w:r>
        <w:fldChar w:fldCharType="end"/>
      </w:r>
      <w:r>
        <w:t>: The LTE SL module of a Type A UE, based on the Rel. 16/17 in-device coexistence framework, shares the time and frequency location of the resources over which it has transmitted or received a SL packet or is scheduled to transmit or receive a SL packet.</w:t>
      </w:r>
      <w:bookmarkEnd w:id="19"/>
    </w:p>
    <w:p w14:paraId="3729AEDE" w14:textId="553F2E02" w:rsidR="008F03E6" w:rsidRDefault="008F03E6" w:rsidP="008F03E6">
      <w:pPr>
        <w:pStyle w:val="Caption"/>
        <w:jc w:val="both"/>
      </w:pPr>
      <w:bookmarkStart w:id="20" w:name="_Toc127520175"/>
      <w:r>
        <w:t xml:space="preserve">Proposal </w:t>
      </w:r>
      <w:r>
        <w:fldChar w:fldCharType="begin"/>
      </w:r>
      <w:r>
        <w:instrText xml:space="preserve"> SEQ Proposal \* ARABIC </w:instrText>
      </w:r>
      <w:r>
        <w:fldChar w:fldCharType="separate"/>
      </w:r>
      <w:r w:rsidR="00742E3B">
        <w:rPr>
          <w:noProof/>
        </w:rPr>
        <w:t>1</w:t>
      </w:r>
      <w:r>
        <w:fldChar w:fldCharType="end"/>
      </w:r>
      <w:r>
        <w:t>: The LTE SL module of a Type A UE shares the received signal reference power (RSRP) measured over some or all the resources over which an LTE SL transmission was received.</w:t>
      </w:r>
      <w:bookmarkEnd w:id="20"/>
    </w:p>
    <w:p w14:paraId="55264BF2" w14:textId="77777777" w:rsidR="008F03E6" w:rsidRPr="00396E38" w:rsidRDefault="008F03E6" w:rsidP="008F03E6">
      <w:pPr>
        <w:jc w:val="both"/>
      </w:pPr>
      <w:r>
        <w:t>Further, the LTE SL module of a Type A UE may indicate the priority of the traffic associated with the indicated time-frequency resources. Note that the in-device coexistence mechanism is based on traffic priorities and the priority information is already shared between the NR SL and the LTE SL modules. For dynamic coexistence, the priority indicated for the LTE SL resource information may be further used to determine the potential relevance of the reservation.</w:t>
      </w:r>
    </w:p>
    <w:p w14:paraId="393C5FD3" w14:textId="3DDFA6AC" w:rsidR="008F03E6" w:rsidRDefault="008F03E6" w:rsidP="008F03E6">
      <w:pPr>
        <w:pStyle w:val="Caption"/>
        <w:jc w:val="both"/>
      </w:pPr>
      <w:bookmarkStart w:id="21" w:name="_Toc127520221"/>
      <w:r>
        <w:t xml:space="preserve">Observation </w:t>
      </w:r>
      <w:r>
        <w:fldChar w:fldCharType="begin"/>
      </w:r>
      <w:r>
        <w:instrText xml:space="preserve"> SEQ Observation \* ARABIC </w:instrText>
      </w:r>
      <w:r>
        <w:fldChar w:fldCharType="separate"/>
      </w:r>
      <w:r w:rsidR="00742E3B">
        <w:rPr>
          <w:noProof/>
        </w:rPr>
        <w:t>2</w:t>
      </w:r>
      <w:r>
        <w:fldChar w:fldCharType="end"/>
      </w:r>
      <w:r>
        <w:t>: The LTE SL module of a Type A UE, based on the Rel. 16/17 in-device coexistence framework, shares the priorities associated with the indicated time-frequency resources.</w:t>
      </w:r>
      <w:bookmarkEnd w:id="21"/>
    </w:p>
    <w:p w14:paraId="5C35047B" w14:textId="77777777" w:rsidR="008F03E6" w:rsidRDefault="008F03E6" w:rsidP="008F03E6">
      <w:pPr>
        <w:jc w:val="both"/>
        <w:rPr>
          <w:iCs/>
          <w:lang w:eastAsia="zh-CN"/>
        </w:rPr>
      </w:pPr>
      <w:r>
        <w:rPr>
          <w:lang w:eastAsia="zh-CN"/>
        </w:rPr>
        <w:t xml:space="preserve">The NR SL module uses the resource information shared by the collocated LTE SL module over a window of time </w:t>
      </w:r>
      <m:oMath>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win</m:t>
                </m:r>
              </m:sub>
            </m:sSub>
            <m:ctrlPr>
              <w:rPr>
                <w:rFonts w:ascii="Cambria Math" w:hAnsi="Cambria Math"/>
                <w:lang w:eastAsia="zh-CN"/>
              </w:rPr>
            </m:ctrlPr>
          </m:e>
        </m:d>
      </m:oMath>
      <w:r>
        <w:rPr>
          <w:iCs/>
          <w:lang w:eastAsia="zh-CN"/>
        </w:rPr>
        <w:t xml:space="preserve"> </w:t>
      </w:r>
      <w:r>
        <w:rPr>
          <w:lang w:eastAsia="zh-CN"/>
        </w:rPr>
        <w:t xml:space="preserve">to determine the resources that can be used for NR SL transmissions in the shared RP. This time window </w:t>
      </w:r>
      <m:oMath>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win</m:t>
                </m:r>
              </m:sub>
            </m:sSub>
            <m:ctrlPr>
              <w:rPr>
                <w:rFonts w:ascii="Cambria Math" w:hAnsi="Cambria Math"/>
                <w:lang w:eastAsia="zh-CN"/>
              </w:rPr>
            </m:ctrlPr>
          </m:e>
        </m:d>
      </m:oMath>
      <w:r>
        <w:rPr>
          <w:iCs/>
          <w:lang w:eastAsia="zh-CN"/>
        </w:rPr>
        <w:t xml:space="preserve"> over which LTE SL resource information is accounted for by the NR SL module for resource selection should be large compared to traffic periodicity over NR SL and LTE SL. This ensures that the long-term traffic trends are captured in the resource selection procedure and the NR SL UE does not react to instantaneous fluctuations in traffic patterns. For example, </w:t>
      </w:r>
      <m:oMath>
        <m:sSub>
          <m:sSubPr>
            <m:ctrlPr>
              <w:rPr>
                <w:rFonts w:ascii="Cambria Math" w:hAnsi="Cambria Math"/>
                <w:i/>
                <w:iCs/>
                <w:lang w:eastAsia="zh-CN"/>
              </w:rPr>
            </m:ctrlPr>
          </m:sSubPr>
          <m:e>
            <m:r>
              <w:rPr>
                <w:rFonts w:ascii="Cambria Math" w:hAnsi="Cambria Math"/>
                <w:lang w:eastAsia="zh-CN"/>
              </w:rPr>
              <m:t>T</m:t>
            </m:r>
          </m:e>
          <m:sub>
            <m:r>
              <m:rPr>
                <m:sty m:val="p"/>
              </m:rPr>
              <w:rPr>
                <w:rFonts w:ascii="Cambria Math" w:hAnsi="Cambria Math"/>
                <w:lang w:eastAsia="zh-CN"/>
              </w:rPr>
              <m:t>win</m:t>
            </m:r>
          </m:sub>
        </m:sSub>
      </m:oMath>
      <w:r>
        <w:rPr>
          <w:iCs/>
          <w:lang w:eastAsia="zh-CN"/>
        </w:rPr>
        <w:t xml:space="preserve"> should in the order of a few seconds when traffic periodicity is in the order of a hundred milliseconds, e.g., 2 sec or 5 sec, so that an accurate estimate of the traffic over the shared RP may be obtained.</w:t>
      </w:r>
    </w:p>
    <w:p w14:paraId="78F9D2EC" w14:textId="0A69D6C4" w:rsidR="008F03E6" w:rsidRDefault="008F03E6" w:rsidP="008F03E6">
      <w:pPr>
        <w:pStyle w:val="Caption"/>
        <w:jc w:val="both"/>
      </w:pPr>
      <w:bookmarkStart w:id="22" w:name="_Toc127520222"/>
      <w:r>
        <w:t xml:space="preserve">Observation </w:t>
      </w:r>
      <w:r>
        <w:fldChar w:fldCharType="begin"/>
      </w:r>
      <w:r>
        <w:instrText xml:space="preserve"> SEQ Observation \* ARABIC </w:instrText>
      </w:r>
      <w:r>
        <w:fldChar w:fldCharType="separate"/>
      </w:r>
      <w:r w:rsidR="00742E3B">
        <w:rPr>
          <w:noProof/>
        </w:rPr>
        <w:t>3</w:t>
      </w:r>
      <w:r>
        <w:fldChar w:fldCharType="end"/>
      </w:r>
      <w:r>
        <w:t>: The window that the NR module of Type A UE uses to determine resources that can be used for NR SL transmissions should be large enough to capture the traffic trend over the shared RP.</w:t>
      </w:r>
      <w:bookmarkEnd w:id="22"/>
    </w:p>
    <w:p w14:paraId="231DABAF" w14:textId="41E709D7" w:rsidR="008F03E6" w:rsidRDefault="008F03E6" w:rsidP="008F03E6">
      <w:pPr>
        <w:jc w:val="both"/>
        <w:rPr>
          <w:lang w:eastAsia="zh-CN"/>
        </w:rPr>
      </w:pPr>
      <w:r>
        <w:rPr>
          <w:lang w:eastAsia="zh-CN"/>
        </w:rPr>
        <w:t xml:space="preserve">For this discussion, let us denote the slot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0</m:t>
            </m:r>
          </m:sub>
        </m:sSub>
      </m:oMath>
      <w:r>
        <w:rPr>
          <w:lang w:eastAsia="zh-CN"/>
        </w:rPr>
        <w:t xml:space="preserve"> as the slot at which the NR SL UE use</w:t>
      </w:r>
      <w:proofErr w:type="spellStart"/>
      <w:r>
        <w:rPr>
          <w:lang w:eastAsia="zh-CN"/>
        </w:rPr>
        <w:t>s</w:t>
      </w:r>
      <w:proofErr w:type="spellEnd"/>
      <w:r>
        <w:rPr>
          <w:lang w:eastAsia="zh-CN"/>
        </w:rPr>
        <w:t xml:space="preserve"> the reservation information shared by the collocated LTE SL module.  At slot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0</m:t>
            </m:r>
          </m:sub>
        </m:sSub>
      </m:oMath>
      <w:r>
        <w:rPr>
          <w:lang w:eastAsia="zh-CN"/>
        </w:rPr>
        <w:t xml:space="preserve">, the NR SL UE will use all the resource information that was received from the collocated LTE SL module no later than the slot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0</m:t>
            </m:r>
          </m:sub>
        </m:sSub>
        <m:r>
          <w:rPr>
            <w:rFonts w:ascii="Cambria Math" w:hAnsi="Cambria Math"/>
            <w:lang w:eastAsia="zh-CN"/>
          </w:rPr>
          <m:t>-T≤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max</m:t>
            </m:r>
          </m:sub>
        </m:sSub>
        <m:r>
          <w:rPr>
            <w:rFonts w:ascii="Cambria Math" w:hAnsi="Cambria Math"/>
            <w:lang w:eastAsia="zh-CN"/>
          </w:rPr>
          <m:t xml:space="preserve">=4 </m:t>
        </m:r>
        <m:r>
          <m:rPr>
            <m:sty m:val="p"/>
          </m:rPr>
          <w:rPr>
            <w:rFonts w:ascii="Cambria Math" w:hAnsi="Cambria Math"/>
            <w:lang w:eastAsia="zh-CN"/>
          </w:rPr>
          <m:t>ms</m:t>
        </m:r>
      </m:oMath>
      <w:r>
        <w:rPr>
          <w:iCs/>
          <w:lang w:eastAsia="zh-CN"/>
        </w:rPr>
        <w:t>,</w:t>
      </w:r>
      <w:r>
        <w:rPr>
          <w:lang w:eastAsia="zh-CN"/>
        </w:rPr>
        <w:t xml:space="preserve">  and no earlier than slot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0</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valid</m:t>
            </m:r>
          </m:sub>
        </m:sSub>
      </m:oMath>
      <w:r>
        <w:rPr>
          <w:lang w:eastAsia="zh-CN"/>
        </w:rPr>
        <w:t xml:space="preserve">. Based on these definitions, </w:t>
      </w:r>
      <m:oMath>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win</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valid</m:t>
            </m:r>
          </m:sub>
        </m:sSub>
        <m:r>
          <w:rPr>
            <w:rFonts w:ascii="Cambria Math" w:hAnsi="Cambria Math"/>
            <w:lang w:eastAsia="zh-CN"/>
          </w:rPr>
          <m:t>-T</m:t>
        </m:r>
      </m:oMath>
      <w:r>
        <w:rPr>
          <w:lang w:eastAsia="zh-CN"/>
        </w:rPr>
        <w:t xml:space="preserve"> is the time window for which the shared LTE resource information is considered for NR SL resource (re-)selection. </w:t>
      </w:r>
      <w:r w:rsidRPr="00371236">
        <w:rPr>
          <w:lang w:eastAsia="zh-CN"/>
        </w:rPr>
        <w:t xml:space="preserve">In the case when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0</m:t>
            </m:r>
          </m:sub>
        </m:sSub>
        <m:r>
          <w:rPr>
            <w:rFonts w:ascii="Cambria Math" w:hAnsi="Cambria Math"/>
            <w:lang w:eastAsia="zh-CN"/>
          </w:rPr>
          <m:t>=n</m:t>
        </m:r>
      </m:oMath>
      <w:r w:rsidRPr="00371236">
        <w:rPr>
          <w:lang w:eastAsia="zh-CN"/>
        </w:rPr>
        <w:t xml:space="preserve">, </w:t>
      </w:r>
      <w:r w:rsidRPr="00371236">
        <w:rPr>
          <w:lang w:eastAsia="zh-CN"/>
        </w:rPr>
        <w:fldChar w:fldCharType="begin"/>
      </w:r>
      <w:r w:rsidRPr="00371236">
        <w:rPr>
          <w:lang w:eastAsia="zh-CN"/>
        </w:rPr>
        <w:instrText xml:space="preserve"> REF _Ref126842666 \h </w:instrText>
      </w:r>
      <w:r>
        <w:rPr>
          <w:lang w:eastAsia="zh-CN"/>
        </w:rPr>
        <w:instrText xml:space="preserve"> \* MERGEFORMAT </w:instrText>
      </w:r>
      <w:r w:rsidRPr="00371236">
        <w:rPr>
          <w:lang w:eastAsia="zh-CN"/>
        </w:rPr>
      </w:r>
      <w:r w:rsidRPr="00371236">
        <w:rPr>
          <w:lang w:eastAsia="zh-CN"/>
        </w:rPr>
        <w:fldChar w:fldCharType="separate"/>
      </w:r>
      <w:r w:rsidR="00742E3B">
        <w:t xml:space="preserve">Figure </w:t>
      </w:r>
      <w:r w:rsidR="00742E3B">
        <w:rPr>
          <w:noProof/>
        </w:rPr>
        <w:t>1</w:t>
      </w:r>
      <w:r w:rsidRPr="00371236">
        <w:rPr>
          <w:lang w:eastAsia="zh-CN"/>
        </w:rPr>
        <w:fldChar w:fldCharType="end"/>
      </w:r>
      <w:r w:rsidRPr="00371236">
        <w:rPr>
          <w:lang w:eastAsia="zh-CN"/>
        </w:rPr>
        <w:t xml:space="preserve"> shows the relationship between </w:t>
      </w:r>
      <m:oMath>
        <m:r>
          <w:rPr>
            <w:rFonts w:ascii="Cambria Math" w:hAnsi="Cambria Math"/>
            <w:lang w:eastAsia="zh-CN"/>
          </w:rPr>
          <m:t xml:space="preserve">n, T, </m:t>
        </m:r>
        <m:r>
          <m:rPr>
            <m:sty m:val="p"/>
          </m:rPr>
          <w:rPr>
            <w:rFonts w:ascii="Cambria Math" w:hAnsi="Cambria Math"/>
            <w:lang w:eastAsia="zh-CN"/>
          </w:rPr>
          <m:t xml:space="preserve">and </m:t>
        </m:r>
        <m:sSub>
          <m:sSubPr>
            <m:ctrlPr>
              <w:rPr>
                <w:rFonts w:ascii="Cambria Math" w:hAnsi="Cambria Math"/>
                <w:i/>
                <w:lang w:eastAsia="zh-CN"/>
              </w:rPr>
            </m:ctrlPr>
          </m:sSubPr>
          <m:e>
            <m:r>
              <w:rPr>
                <w:rFonts w:ascii="Cambria Math" w:hAnsi="Cambria Math"/>
                <w:lang w:eastAsia="zh-CN"/>
              </w:rPr>
              <m:t>T</m:t>
            </m:r>
            <m:ctrlPr>
              <w:rPr>
                <w:rFonts w:ascii="Cambria Math" w:hAnsi="Cambria Math"/>
                <w:iCs/>
                <w:lang w:eastAsia="zh-CN"/>
              </w:rPr>
            </m:ctrlPr>
          </m:e>
          <m:sub>
            <m:r>
              <w:rPr>
                <w:rFonts w:ascii="Cambria Math" w:hAnsi="Cambria Math"/>
                <w:lang w:eastAsia="zh-CN"/>
              </w:rPr>
              <m:t>valid</m:t>
            </m:r>
          </m:sub>
        </m:sSub>
      </m:oMath>
      <w:r w:rsidRPr="00371236">
        <w:rPr>
          <w:lang w:eastAsia="zh-CN"/>
        </w:rPr>
        <w:t xml:space="preserve">. </w:t>
      </w:r>
      <w:r>
        <w:rPr>
          <w:lang w:eastAsia="zh-CN"/>
        </w:rPr>
        <w:t xml:space="preserve">Now, as NR SL UE requires </w:t>
      </w:r>
      <m:oMath>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win</m:t>
            </m:r>
          </m:sub>
        </m:sSub>
      </m:oMath>
      <w:r>
        <w:rPr>
          <w:lang w:eastAsia="zh-CN"/>
        </w:rPr>
        <w:t xml:space="preserve"> to be large enough to be able to accurately capture the traffic trend over the SL channel, the va</w:t>
      </w:r>
      <w:proofErr w:type="spellStart"/>
      <w:r>
        <w:rPr>
          <w:lang w:eastAsia="zh-CN"/>
        </w:rPr>
        <w:t>lue</w:t>
      </w:r>
      <w:proofErr w:type="spellEnd"/>
      <w:r>
        <w:rPr>
          <w:lang w:eastAsia="zh-CN"/>
        </w:rPr>
        <w:t xml:space="preserve"> of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valid</m:t>
            </m:r>
          </m:sub>
        </m:sSub>
      </m:oMath>
      <w:r>
        <w:rPr>
          <w:lang w:eastAsia="zh-CN"/>
        </w:rPr>
        <w:t xml:space="preserve"> should be also set to a suitably large value like 2 sec or 5 sec. We emphasize that it is critical to specify the value of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valid</m:t>
            </m:r>
          </m:sub>
        </m:sSub>
      </m:oMath>
      <w:r>
        <w:rPr>
          <w:lang w:eastAsia="zh-CN"/>
        </w:rPr>
        <w:t xml:space="preserve"> as otherwise two UE-s located close by but with different assumptions on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valid</m:t>
            </m:r>
          </m:sub>
        </m:sSub>
      </m:oMath>
      <w:r>
        <w:rPr>
          <w:lang w:eastAsia="zh-CN"/>
        </w:rPr>
        <w:t xml:space="preserve"> may end up selecting transmission resources differently. Furthermore, specifying a value of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valid</m:t>
            </m:r>
          </m:sub>
        </m:sSub>
      </m:oMath>
      <w:r>
        <w:rPr>
          <w:lang w:eastAsia="zh-CN"/>
        </w:rPr>
        <w:t xml:space="preserve"> ensures that the NR SL UE does not use outdated information.</w:t>
      </w:r>
    </w:p>
    <w:p w14:paraId="44502D78" w14:textId="77777777" w:rsidR="008F03E6" w:rsidRDefault="008F03E6" w:rsidP="008F03E6">
      <w:pPr>
        <w:keepNext/>
        <w:jc w:val="both"/>
      </w:pPr>
      <w:r>
        <w:rPr>
          <w:noProof/>
        </w:rPr>
        <w:lastRenderedPageBreak/>
        <w:drawing>
          <wp:inline distT="0" distB="0" distL="0" distR="0" wp14:anchorId="372E1496" wp14:editId="7DD8873E">
            <wp:extent cx="5943591" cy="1379528"/>
            <wp:effectExtent l="0" t="0" r="635" b="0"/>
            <wp:docPr id="1"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2">
                      <a:extLst>
                        <a:ext uri="{96DAC541-7B7A-43D3-8B79-37D633B846F1}">
                          <asvg:svgBlip xmlns:asvg="http://schemas.microsoft.com/office/drawing/2016/SVG/main" r:embed="rId13"/>
                        </a:ext>
                      </a:extLst>
                    </a:blip>
                    <a:srcRect t="21975" b="36762"/>
                    <a:stretch/>
                  </pic:blipFill>
                  <pic:spPr bwMode="auto">
                    <a:xfrm>
                      <a:off x="0" y="0"/>
                      <a:ext cx="5943600" cy="1379530"/>
                    </a:xfrm>
                    <a:prstGeom prst="rect">
                      <a:avLst/>
                    </a:prstGeom>
                    <a:ln>
                      <a:noFill/>
                    </a:ln>
                    <a:extLst>
                      <a:ext uri="{53640926-AAD7-44D8-BBD7-CCE9431645EC}">
                        <a14:shadowObscured xmlns:a14="http://schemas.microsoft.com/office/drawing/2010/main"/>
                      </a:ext>
                    </a:extLst>
                  </pic:spPr>
                </pic:pic>
              </a:graphicData>
            </a:graphic>
          </wp:inline>
        </w:drawing>
      </w:r>
    </w:p>
    <w:p w14:paraId="52ED26B7" w14:textId="54737AE8" w:rsidR="008F03E6" w:rsidRPr="007756FB" w:rsidRDefault="008F03E6" w:rsidP="008F03E6">
      <w:pPr>
        <w:pStyle w:val="Caption"/>
        <w:jc w:val="both"/>
      </w:pPr>
      <w:bookmarkStart w:id="23" w:name="_Ref126842666"/>
      <w:r>
        <w:t xml:space="preserve">Figure </w:t>
      </w:r>
      <w:r>
        <w:fldChar w:fldCharType="begin"/>
      </w:r>
      <w:r>
        <w:instrText xml:space="preserve"> SEQ Figure \* ARABIC </w:instrText>
      </w:r>
      <w:r>
        <w:fldChar w:fldCharType="separate"/>
      </w:r>
      <w:r w:rsidR="00742E3B">
        <w:rPr>
          <w:noProof/>
        </w:rPr>
        <w:t>1</w:t>
      </w:r>
      <w:r>
        <w:fldChar w:fldCharType="end"/>
      </w:r>
      <w:bookmarkEnd w:id="23"/>
      <w:r>
        <w:t xml:space="preserve">: </w:t>
      </w:r>
      <w:r w:rsidRPr="005F0790">
        <w:t>Timeline for resource sharing by LTE SL module to NR SL module for a Type A UE.</w:t>
      </w:r>
    </w:p>
    <w:p w14:paraId="6EF31750" w14:textId="23EC5EC1" w:rsidR="008F03E6" w:rsidRDefault="008F03E6" w:rsidP="008F03E6">
      <w:pPr>
        <w:pStyle w:val="Caption"/>
        <w:jc w:val="both"/>
        <w:rPr>
          <w:lang w:eastAsia="zh-CN"/>
        </w:rPr>
      </w:pPr>
      <w:bookmarkStart w:id="24" w:name="_Toc127520223"/>
      <w:r>
        <w:t xml:space="preserve">Observation </w:t>
      </w:r>
      <w:r>
        <w:fldChar w:fldCharType="begin"/>
      </w:r>
      <w:r>
        <w:instrText xml:space="preserve"> SEQ Observation \* ARABIC </w:instrText>
      </w:r>
      <w:r>
        <w:fldChar w:fldCharType="separate"/>
      </w:r>
      <w:r w:rsidR="00742E3B">
        <w:rPr>
          <w:noProof/>
        </w:rPr>
        <w:t>4</w:t>
      </w:r>
      <w:r>
        <w:fldChar w:fldCharType="end"/>
      </w:r>
      <w:r>
        <w:t>: The value of T</w:t>
      </w:r>
      <w:r>
        <w:rPr>
          <w:vertAlign w:val="subscript"/>
        </w:rPr>
        <w:t>win</w:t>
      </w:r>
      <w:r>
        <w:t>=</w:t>
      </w:r>
      <w:proofErr w:type="spellStart"/>
      <w:r>
        <w:t>T</w:t>
      </w:r>
      <w:r>
        <w:rPr>
          <w:vertAlign w:val="subscript"/>
        </w:rPr>
        <w:t>valid</w:t>
      </w:r>
      <w:proofErr w:type="spellEnd"/>
      <w:r>
        <w:rPr>
          <w:vertAlign w:val="subscript"/>
        </w:rPr>
        <w:t xml:space="preserve"> </w:t>
      </w:r>
      <w:r w:rsidRPr="00B31D44">
        <w:t>─</w:t>
      </w:r>
      <w:r>
        <w:t xml:space="preserve">T, where T and </w:t>
      </w:r>
      <w:proofErr w:type="spellStart"/>
      <w:r>
        <w:t>T</w:t>
      </w:r>
      <w:r>
        <w:rPr>
          <w:vertAlign w:val="subscript"/>
        </w:rPr>
        <w:t>valid</w:t>
      </w:r>
      <w:proofErr w:type="spellEnd"/>
      <w:r>
        <w:t xml:space="preserve"> are the latest time slot and the earliest time slot with respect to a time slot n</w:t>
      </w:r>
      <w:r>
        <w:rPr>
          <w:vertAlign w:val="subscript"/>
        </w:rPr>
        <w:t>0</w:t>
      </w:r>
      <w:r>
        <w:t>, over which the NR SL module needs to account the LTE SL information into its resource selection should be large compared to traffic periodicities.</w:t>
      </w:r>
      <w:bookmarkEnd w:id="24"/>
      <w:r>
        <w:t xml:space="preserve"> </w:t>
      </w:r>
    </w:p>
    <w:p w14:paraId="7ED25A49" w14:textId="7B06B42D" w:rsidR="008F03E6" w:rsidRDefault="008F03E6" w:rsidP="008F03E6">
      <w:pPr>
        <w:pStyle w:val="Caption"/>
        <w:jc w:val="both"/>
        <w:rPr>
          <w:lang w:eastAsia="zh-CN"/>
        </w:rPr>
      </w:pPr>
      <w:bookmarkStart w:id="25" w:name="_Toc127520176"/>
      <w:r>
        <w:t xml:space="preserve">Proposal </w:t>
      </w:r>
      <w:r>
        <w:fldChar w:fldCharType="begin"/>
      </w:r>
      <w:r>
        <w:instrText xml:space="preserve"> SEQ Proposal \* ARABIC </w:instrText>
      </w:r>
      <w:r>
        <w:fldChar w:fldCharType="separate"/>
      </w:r>
      <w:r w:rsidR="00742E3B">
        <w:rPr>
          <w:noProof/>
        </w:rPr>
        <w:t>2</w:t>
      </w:r>
      <w:r>
        <w:fldChar w:fldCharType="end"/>
      </w:r>
      <w:r>
        <w:t xml:space="preserve">: To accurately capture the long-term traffic trend over the SL shared pool, the value of </w:t>
      </w:r>
      <w:proofErr w:type="spellStart"/>
      <w:r>
        <w:t>T</w:t>
      </w:r>
      <w:r w:rsidRPr="002B57CF">
        <w:rPr>
          <w:vertAlign w:val="subscript"/>
        </w:rPr>
        <w:t>valid</w:t>
      </w:r>
      <w:proofErr w:type="spellEnd"/>
      <w:r>
        <w:t xml:space="preserve"> should be large, i.e., </w:t>
      </w:r>
      <w:proofErr w:type="spellStart"/>
      <w:r>
        <w:t>T</w:t>
      </w:r>
      <w:r w:rsidRPr="002B57CF">
        <w:rPr>
          <w:vertAlign w:val="subscript"/>
        </w:rPr>
        <w:t>valid</w:t>
      </w:r>
      <w:proofErr w:type="spellEnd"/>
      <w:r>
        <w:t xml:space="preserve"> = 2000 ms, 5000 ms, or larger.</w:t>
      </w:r>
      <w:bookmarkEnd w:id="25"/>
    </w:p>
    <w:p w14:paraId="66DE9708" w14:textId="77777777" w:rsidR="008F03E6" w:rsidRDefault="008F03E6" w:rsidP="008F03E6">
      <w:pPr>
        <w:jc w:val="both"/>
        <w:rPr>
          <w:lang w:eastAsia="zh-CN"/>
        </w:rPr>
      </w:pPr>
      <w:r>
        <w:rPr>
          <w:lang w:eastAsia="zh-CN"/>
        </w:rPr>
        <w:t>In the next section, we discuss in detail how the resource information shared by the LTE SL module is used by the NR SL module to select transmission resources over a shared resource pool.</w:t>
      </w:r>
    </w:p>
    <w:p w14:paraId="0454F922" w14:textId="77777777" w:rsidR="008F03E6" w:rsidRPr="00BE1126" w:rsidRDefault="008F03E6" w:rsidP="008F03E6">
      <w:pPr>
        <w:pStyle w:val="Heading2"/>
      </w:pPr>
      <w:bookmarkStart w:id="26" w:name="_Ref118212942"/>
      <w:r>
        <w:t>Determination of the NR SL Tx resource set</w:t>
      </w:r>
      <w:bookmarkEnd w:id="26"/>
    </w:p>
    <w:p w14:paraId="4AE63E0E" w14:textId="3F7AC820" w:rsidR="008F03E6" w:rsidRDefault="008F03E6" w:rsidP="008F03E6">
      <w:pPr>
        <w:jc w:val="both"/>
        <w:rPr>
          <w:lang w:eastAsia="zh-CN"/>
        </w:rPr>
      </w:pPr>
      <w:r>
        <w:rPr>
          <w:lang w:eastAsia="zh-CN"/>
        </w:rPr>
        <w:t>The NR SL module of a Type A UE needs to be able to adapt to the LTE SL traffic density over the shared RP. For this, the NR SL module will compute the SL</w:t>
      </w:r>
      <w:r w:rsidRPr="00007AFF">
        <w:rPr>
          <w:lang w:eastAsia="zh-CN"/>
        </w:rPr>
        <w:t xml:space="preserve"> LTE </w:t>
      </w:r>
      <w:r>
        <w:rPr>
          <w:lang w:eastAsia="zh-CN"/>
        </w:rPr>
        <w:t>resource pool (RP)</w:t>
      </w:r>
      <w:r w:rsidRPr="00007AFF">
        <w:rPr>
          <w:lang w:eastAsia="zh-CN"/>
        </w:rPr>
        <w:t xml:space="preserve"> occupancy</w:t>
      </w:r>
      <w:r>
        <w:rPr>
          <w:lang w:eastAsia="zh-CN"/>
        </w:rPr>
        <w:t xml:space="preserve"> metric using the resource information shared by the LTE SL module (as discussed in Sec. </w:t>
      </w:r>
      <w:r>
        <w:rPr>
          <w:lang w:eastAsia="zh-CN"/>
        </w:rPr>
        <w:fldChar w:fldCharType="begin"/>
      </w:r>
      <w:r>
        <w:rPr>
          <w:lang w:eastAsia="zh-CN"/>
        </w:rPr>
        <w:instrText xml:space="preserve"> REF _Ref126578854 \w \h  \* MERGEFORMAT </w:instrText>
      </w:r>
      <w:r>
        <w:rPr>
          <w:lang w:eastAsia="zh-CN"/>
        </w:rPr>
      </w:r>
      <w:r>
        <w:rPr>
          <w:lang w:eastAsia="zh-CN"/>
        </w:rPr>
        <w:fldChar w:fldCharType="separate"/>
      </w:r>
      <w:r w:rsidR="00742E3B">
        <w:rPr>
          <w:lang w:eastAsia="zh-CN"/>
        </w:rPr>
        <w:t>2.1</w:t>
      </w:r>
      <w:r>
        <w:rPr>
          <w:lang w:eastAsia="zh-CN"/>
        </w:rPr>
        <w:fldChar w:fldCharType="end"/>
      </w:r>
      <w:r>
        <w:rPr>
          <w:lang w:eastAsia="zh-CN"/>
        </w:rPr>
        <w:t xml:space="preserve">). The computation may be carried out at slot </w:t>
      </w:r>
      <m:oMath>
        <m:r>
          <w:rPr>
            <w:rFonts w:ascii="Cambria Math" w:hAnsi="Cambria Math"/>
            <w:lang w:eastAsia="zh-CN"/>
          </w:rPr>
          <m:t>n</m:t>
        </m:r>
      </m:oMath>
      <w:r>
        <w:rPr>
          <w:lang w:eastAsia="zh-CN"/>
        </w:rPr>
        <w:t xml:space="preserve"> where a resource selection is triggered for a data transmission over SL or periodically based on some (pre)configured periodicity. To compute the SL LTE RP occupancy metric, the NR SL module </w:t>
      </w:r>
      <w:r>
        <w:rPr>
          <w:i/>
          <w:iCs/>
          <w:lang w:eastAsia="zh-CN"/>
        </w:rPr>
        <w:t>aggregates</w:t>
      </w:r>
      <w:r>
        <w:rPr>
          <w:lang w:eastAsia="zh-CN"/>
        </w:rPr>
        <w:t xml:space="preserve"> the LTE reservation information that was received at the latest </w:t>
      </w:r>
      <m:oMath>
        <m:r>
          <w:rPr>
            <w:rFonts w:ascii="Cambria Math" w:hAnsi="Cambria Math"/>
            <w:lang w:eastAsia="zh-CN"/>
          </w:rPr>
          <m:t>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max</m:t>
            </m:r>
          </m:sub>
        </m:sSub>
        <m:r>
          <w:rPr>
            <w:rFonts w:ascii="Cambria Math" w:hAnsi="Cambria Math"/>
            <w:lang w:eastAsia="zh-CN"/>
          </w:rPr>
          <m:t xml:space="preserve"> ms</m:t>
        </m:r>
      </m:oMath>
      <w:r>
        <w:rPr>
          <w:lang w:eastAsia="zh-CN"/>
        </w:rPr>
        <w:t xml:space="preserve"> earlier and no earlier than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valid</m:t>
            </m:r>
          </m:sub>
        </m:sSub>
        <m:r>
          <w:rPr>
            <w:rFonts w:ascii="Cambria Math" w:hAnsi="Cambria Math"/>
            <w:lang w:eastAsia="zh-CN"/>
          </w:rPr>
          <m:t xml:space="preserve"> ms</m:t>
        </m:r>
      </m:oMath>
      <w:r>
        <w:rPr>
          <w:lang w:eastAsia="zh-CN"/>
        </w:rPr>
        <w:t xml:space="preserve"> (refer to </w:t>
      </w:r>
      <w:r>
        <w:rPr>
          <w:lang w:eastAsia="zh-CN"/>
        </w:rPr>
        <w:fldChar w:fldCharType="begin"/>
      </w:r>
      <w:r>
        <w:rPr>
          <w:lang w:eastAsia="zh-CN"/>
        </w:rPr>
        <w:instrText xml:space="preserve"> REF _Ref126842666 \h  \* MERGEFORMAT </w:instrText>
      </w:r>
      <w:r>
        <w:rPr>
          <w:lang w:eastAsia="zh-CN"/>
        </w:rPr>
      </w:r>
      <w:r>
        <w:rPr>
          <w:lang w:eastAsia="zh-CN"/>
        </w:rPr>
        <w:fldChar w:fldCharType="separate"/>
      </w:r>
      <w:r w:rsidR="00742E3B">
        <w:t xml:space="preserve">Figure </w:t>
      </w:r>
      <w:r w:rsidR="00742E3B">
        <w:rPr>
          <w:noProof/>
        </w:rPr>
        <w:t>1</w:t>
      </w:r>
      <w:r>
        <w:rPr>
          <w:lang w:eastAsia="zh-CN"/>
        </w:rPr>
        <w:fldChar w:fldCharType="end"/>
      </w:r>
      <w:r>
        <w:rPr>
          <w:lang w:eastAsia="zh-CN"/>
        </w:rPr>
        <w:t>). A proportion of resources available for NR transmissions can then be directly computed from the estimation of the LTE SL RP occupancy.</w:t>
      </w:r>
    </w:p>
    <w:p w14:paraId="7DE77B78" w14:textId="6CD62101" w:rsidR="008F03E6" w:rsidRDefault="008F03E6" w:rsidP="008F03E6">
      <w:pPr>
        <w:pStyle w:val="Caption"/>
        <w:jc w:val="both"/>
      </w:pPr>
      <w:bookmarkStart w:id="27" w:name="_Toc127520177"/>
      <w:r>
        <w:t xml:space="preserve">Proposal </w:t>
      </w:r>
      <w:r>
        <w:fldChar w:fldCharType="begin"/>
      </w:r>
      <w:r>
        <w:instrText xml:space="preserve"> SEQ Proposal \* ARABIC </w:instrText>
      </w:r>
      <w:r>
        <w:fldChar w:fldCharType="separate"/>
      </w:r>
      <w:r w:rsidR="00742E3B">
        <w:rPr>
          <w:noProof/>
        </w:rPr>
        <w:t>3</w:t>
      </w:r>
      <w:r>
        <w:fldChar w:fldCharType="end"/>
      </w:r>
      <w:r>
        <w:t>: The NR SL module of a Type A UE, based on the aggregated information shared by the collocated LTE SL module, computes the SL LTE resource pool (RP) occupancy metric.</w:t>
      </w:r>
      <w:bookmarkEnd w:id="27"/>
    </w:p>
    <w:p w14:paraId="3478A960" w14:textId="77777777" w:rsidR="008F03E6" w:rsidRPr="003C2A78" w:rsidRDefault="008F03E6" w:rsidP="008F03E6">
      <w:pPr>
        <w:jc w:val="both"/>
      </w:pPr>
      <w:r>
        <w:t>Another key point to note here is that as the proposed dynamic RP sharing scheme depends on the aggregation of the LTE SL resource reservation over a large time scale, there need not be a strict timeline imposed for the sharing of the LTE sensing and reservation information by the LTE SL module of a Type A UE. In fact, this can lead to a potential easing of the implementation complexity of the Type A UE.</w:t>
      </w:r>
    </w:p>
    <w:p w14:paraId="1406883E" w14:textId="6B32326E" w:rsidR="008F03E6" w:rsidRDefault="008F03E6" w:rsidP="008F03E6">
      <w:pPr>
        <w:jc w:val="both"/>
        <w:rPr>
          <w:lang w:eastAsia="zh-CN"/>
        </w:rPr>
      </w:pPr>
      <w:r>
        <w:rPr>
          <w:lang w:eastAsia="zh-CN"/>
        </w:rPr>
        <w:t xml:space="preserve">Next, based on the estimation of the SL LTE RP occupancy metric, a NR SL UE determines the set of transmissions resource available for NR SL transmissions. For this, a Rel. 18 NR SL UE is (pre)-configured with a mapping of the SL LTE RP occupancy metric to a set of time-frequency resources that are available for NR SL transmissions as shown in </w:t>
      </w:r>
      <w:r>
        <w:rPr>
          <w:lang w:eastAsia="zh-CN"/>
        </w:rPr>
        <w:fldChar w:fldCharType="begin"/>
      </w:r>
      <w:r>
        <w:rPr>
          <w:lang w:eastAsia="zh-CN"/>
        </w:rPr>
        <w:instrText xml:space="preserve"> REF _Ref127258121 \h </w:instrText>
      </w:r>
      <w:r>
        <w:rPr>
          <w:lang w:eastAsia="zh-CN"/>
        </w:rPr>
      </w:r>
      <w:r>
        <w:rPr>
          <w:lang w:eastAsia="zh-CN"/>
        </w:rPr>
        <w:fldChar w:fldCharType="separate"/>
      </w:r>
      <w:r w:rsidR="00742E3B">
        <w:t xml:space="preserve">Figure </w:t>
      </w:r>
      <w:r w:rsidR="00742E3B">
        <w:rPr>
          <w:noProof/>
        </w:rPr>
        <w:t>2</w:t>
      </w:r>
      <w:r>
        <w:rPr>
          <w:lang w:eastAsia="zh-CN"/>
        </w:rPr>
        <w:fldChar w:fldCharType="end"/>
      </w:r>
      <w:r>
        <w:rPr>
          <w:lang w:eastAsia="zh-CN"/>
        </w:rPr>
        <w:t>. We note that, the NR SL UE dynamically adapts to the system by increasing the number of resources available for NR transmissions as the estimated SL LTE RP occupancy metric decreases and vice versa.</w:t>
      </w:r>
    </w:p>
    <w:p w14:paraId="59A5671F" w14:textId="77777777" w:rsidR="008F03E6" w:rsidRDefault="008F03E6" w:rsidP="008F03E6">
      <w:pPr>
        <w:keepNext/>
        <w:jc w:val="both"/>
      </w:pPr>
      <w:r>
        <w:rPr>
          <w:noProof/>
          <w:lang w:eastAsia="zh-CN"/>
        </w:rPr>
        <w:lastRenderedPageBreak/>
        <w:drawing>
          <wp:anchor distT="0" distB="0" distL="114300" distR="114300" simplePos="0" relativeHeight="251659264" behindDoc="0" locked="0" layoutInCell="1" allowOverlap="1" wp14:anchorId="76C96409" wp14:editId="18489A41">
            <wp:simplePos x="0" y="0"/>
            <wp:positionH relativeFrom="column">
              <wp:posOffset>442595</wp:posOffset>
            </wp:positionH>
            <wp:positionV relativeFrom="page">
              <wp:posOffset>1087755</wp:posOffset>
            </wp:positionV>
            <wp:extent cx="4622165" cy="3074670"/>
            <wp:effectExtent l="0" t="0" r="6985" b="0"/>
            <wp:wrapTopAndBottom/>
            <wp:docPr id="7" name="Picture 7" descr="A picture containing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A picture containing chart&#10;&#10;Description automatically generated"/>
                    <pic:cNvPicPr>
                      <a:picLocks noChangeAspect="1" noChangeArrowheads="1"/>
                    </pic:cNvPicPr>
                  </pic:nvPicPr>
                  <pic:blipFill rotWithShape="1">
                    <a:blip r:embed="rId14">
                      <a:extLst>
                        <a:ext uri="{28A0092B-C50C-407E-A947-70E740481C1C}">
                          <a14:useLocalDpi xmlns:a14="http://schemas.microsoft.com/office/drawing/2010/main" val="0"/>
                        </a:ext>
                      </a:extLst>
                    </a:blip>
                    <a:srcRect l="7450" t="5221" r="14853" b="2870"/>
                    <a:stretch/>
                  </pic:blipFill>
                  <pic:spPr bwMode="auto">
                    <a:xfrm>
                      <a:off x="0" y="0"/>
                      <a:ext cx="4622165" cy="307467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3971FDBC" w14:textId="0779D06C" w:rsidR="008F03E6" w:rsidRPr="00FD6EE6" w:rsidRDefault="008F03E6" w:rsidP="008F03E6">
      <w:pPr>
        <w:pStyle w:val="Caption"/>
        <w:jc w:val="both"/>
        <w:rPr>
          <w:color w:val="FF0000"/>
          <w:lang w:eastAsia="zh-CN"/>
        </w:rPr>
      </w:pPr>
      <w:bookmarkStart w:id="28" w:name="_Ref127258121"/>
      <w:r>
        <w:t xml:space="preserve">Figure </w:t>
      </w:r>
      <w:r>
        <w:fldChar w:fldCharType="begin"/>
      </w:r>
      <w:r>
        <w:instrText xml:space="preserve"> SEQ Figure \* ARABIC </w:instrText>
      </w:r>
      <w:r>
        <w:fldChar w:fldCharType="separate"/>
      </w:r>
      <w:r w:rsidR="00742E3B">
        <w:rPr>
          <w:noProof/>
        </w:rPr>
        <w:t>2</w:t>
      </w:r>
      <w:r>
        <w:fldChar w:fldCharType="end"/>
      </w:r>
      <w:bookmarkEnd w:id="28"/>
      <w:r>
        <w:t xml:space="preserve">: </w:t>
      </w:r>
      <w:r w:rsidRPr="00933D8A">
        <w:t>NR SL UE operating over a RP shared with LTE initializes the set of single slot resources S</w:t>
      </w:r>
      <w:r w:rsidRPr="00933D8A">
        <w:rPr>
          <w:vertAlign w:val="subscript"/>
        </w:rPr>
        <w:t>A</w:t>
      </w:r>
      <w:r w:rsidRPr="00933D8A">
        <w:t xml:space="preserve"> based on the SL LTE resource pool occupancy metric.</w:t>
      </w:r>
    </w:p>
    <w:p w14:paraId="651FD73B" w14:textId="1740B48E" w:rsidR="008F03E6" w:rsidRDefault="008F03E6" w:rsidP="008F03E6">
      <w:pPr>
        <w:pStyle w:val="Caption"/>
        <w:jc w:val="both"/>
        <w:rPr>
          <w:lang w:eastAsia="zh-CN"/>
        </w:rPr>
      </w:pPr>
      <w:bookmarkStart w:id="29" w:name="_Toc127520178"/>
      <w:r>
        <w:t xml:space="preserve">Proposal </w:t>
      </w:r>
      <w:r>
        <w:fldChar w:fldCharType="begin"/>
      </w:r>
      <w:r>
        <w:instrText xml:space="preserve"> SEQ Proposal \* ARABIC </w:instrText>
      </w:r>
      <w:r>
        <w:fldChar w:fldCharType="separate"/>
      </w:r>
      <w:r w:rsidR="00742E3B">
        <w:rPr>
          <w:noProof/>
        </w:rPr>
        <w:t>4</w:t>
      </w:r>
      <w:r>
        <w:fldChar w:fldCharType="end"/>
      </w:r>
      <w:r>
        <w:t>: The SL LTE RP occupancy metric is mapped using a (pre-)configured mapping to a set of time-frequency resources available for NR SL transmissions.</w:t>
      </w:r>
      <w:bookmarkEnd w:id="29"/>
    </w:p>
    <w:p w14:paraId="1190ECA5" w14:textId="05445075" w:rsidR="008F03E6" w:rsidRDefault="008F03E6" w:rsidP="008F03E6">
      <w:pPr>
        <w:jc w:val="both"/>
        <w:rPr>
          <w:lang w:eastAsia="zh-CN"/>
        </w:rPr>
      </w:pPr>
      <w:r>
        <w:rPr>
          <w:color w:val="000000" w:themeColor="text1"/>
          <w:lang w:eastAsia="zh-CN"/>
        </w:rPr>
        <w:t xml:space="preserve">For a Rel. 18 NR SL UE coexisting with LTE SL UE-s in the same RP, the NR SL UE will need to </w:t>
      </w:r>
      <w:r>
        <w:rPr>
          <w:i/>
          <w:iCs/>
          <w:color w:val="000000" w:themeColor="text1"/>
          <w:lang w:eastAsia="zh-CN"/>
        </w:rPr>
        <w:t>set aside</w:t>
      </w:r>
      <w:r>
        <w:rPr>
          <w:color w:val="000000" w:themeColor="text1"/>
          <w:lang w:eastAsia="zh-CN"/>
        </w:rPr>
        <w:t xml:space="preserve"> a fraction of these resources for LTE SL transmissions. </w:t>
      </w:r>
      <w:r w:rsidR="00DA0A67">
        <w:rPr>
          <w:color w:val="000000" w:themeColor="text1"/>
          <w:lang w:eastAsia="zh-CN"/>
        </w:rPr>
        <w:t xml:space="preserve">For dynamic sharing of the resource pool, the NR SL </w:t>
      </w:r>
      <w:r w:rsidR="008E0F26">
        <w:rPr>
          <w:color w:val="000000" w:themeColor="text1"/>
          <w:lang w:eastAsia="zh-CN"/>
        </w:rPr>
        <w:t xml:space="preserve">module of a Type A UE only </w:t>
      </w:r>
      <w:r w:rsidR="000C1F04">
        <w:rPr>
          <w:color w:val="000000" w:themeColor="text1"/>
          <w:lang w:eastAsia="zh-CN"/>
        </w:rPr>
        <w:t>includes</w:t>
      </w:r>
      <w:r w:rsidR="00F863BD">
        <w:rPr>
          <w:color w:val="000000" w:themeColor="text1"/>
          <w:lang w:eastAsia="zh-CN"/>
        </w:rPr>
        <w:t xml:space="preserve"> for SL resource (re)selection</w:t>
      </w:r>
      <w:r w:rsidR="008E0F26">
        <w:rPr>
          <w:color w:val="000000" w:themeColor="text1"/>
          <w:lang w:eastAsia="zh-CN"/>
        </w:rPr>
        <w:t xml:space="preserve"> the single slot resources in the resource pool </w:t>
      </w:r>
      <w:r w:rsidR="0050456B">
        <w:rPr>
          <w:color w:val="000000" w:themeColor="text1"/>
          <w:lang w:eastAsia="zh-CN"/>
        </w:rPr>
        <w:t>which</w:t>
      </w:r>
      <w:r w:rsidR="00AA111D">
        <w:rPr>
          <w:color w:val="000000" w:themeColor="text1"/>
          <w:lang w:eastAsia="zh-CN"/>
        </w:rPr>
        <w:t xml:space="preserve"> are available based on the mapping of the SL LTE RP occupancy </w:t>
      </w:r>
      <w:r w:rsidR="0048221D">
        <w:rPr>
          <w:color w:val="000000" w:themeColor="text1"/>
          <w:lang w:eastAsia="zh-CN"/>
        </w:rPr>
        <w:t>metric to a NR SL Tx resource set.</w:t>
      </w:r>
      <w:r w:rsidR="0050456B">
        <w:rPr>
          <w:color w:val="000000" w:themeColor="text1"/>
          <w:lang w:eastAsia="zh-CN"/>
        </w:rPr>
        <w:t xml:space="preserve"> </w:t>
      </w:r>
      <w:r w:rsidR="0048221D">
        <w:rPr>
          <w:color w:val="000000" w:themeColor="text1"/>
          <w:lang w:eastAsia="zh-CN"/>
        </w:rPr>
        <w:t>Then,</w:t>
      </w:r>
      <w:r w:rsidR="0050456B">
        <w:rPr>
          <w:color w:val="000000" w:themeColor="text1"/>
          <w:lang w:eastAsia="zh-CN"/>
        </w:rPr>
        <w:t xml:space="preserve"> </w:t>
      </w:r>
      <w:r w:rsidR="0048221D">
        <w:rPr>
          <w:color w:val="000000" w:themeColor="text1"/>
          <w:lang w:eastAsia="zh-CN"/>
        </w:rPr>
        <w:t>f</w:t>
      </w:r>
      <w:r>
        <w:rPr>
          <w:color w:val="000000" w:themeColor="text1"/>
          <w:lang w:eastAsia="zh-CN"/>
        </w:rPr>
        <w:t xml:space="preserve">or a given </w:t>
      </w:r>
      <w:r w:rsidRPr="00D75AB9">
        <w:rPr>
          <w:lang w:eastAsia="zh-CN"/>
        </w:rPr>
        <w:t>resource selection window</w:t>
      </w:r>
      <w:r>
        <w:rPr>
          <w:color w:val="000000" w:themeColor="text1"/>
          <w:lang w:eastAsia="zh-CN"/>
        </w:rPr>
        <w:t xml:space="preserve">, defined in </w:t>
      </w:r>
      <w:r>
        <w:rPr>
          <w:color w:val="000000" w:themeColor="text1"/>
          <w:lang w:eastAsia="zh-CN"/>
        </w:rPr>
        <w:fldChar w:fldCharType="begin"/>
      </w:r>
      <w:r>
        <w:rPr>
          <w:color w:val="000000" w:themeColor="text1"/>
          <w:lang w:eastAsia="zh-CN"/>
        </w:rPr>
        <w:instrText xml:space="preserve"> REF _Ref127288513 \r \h </w:instrText>
      </w:r>
      <w:r>
        <w:rPr>
          <w:color w:val="000000" w:themeColor="text1"/>
          <w:lang w:eastAsia="zh-CN"/>
        </w:rPr>
      </w:r>
      <w:r>
        <w:rPr>
          <w:color w:val="000000" w:themeColor="text1"/>
          <w:lang w:eastAsia="zh-CN"/>
        </w:rPr>
        <w:fldChar w:fldCharType="separate"/>
      </w:r>
      <w:r w:rsidR="00742E3B">
        <w:rPr>
          <w:color w:val="000000" w:themeColor="text1"/>
          <w:lang w:eastAsia="zh-CN"/>
        </w:rPr>
        <w:t>[4]</w:t>
      </w:r>
      <w:r>
        <w:rPr>
          <w:color w:val="000000" w:themeColor="text1"/>
          <w:lang w:eastAsia="zh-CN"/>
        </w:rPr>
        <w:fldChar w:fldCharType="end"/>
      </w:r>
      <w:r>
        <w:rPr>
          <w:color w:val="000000" w:themeColor="text1"/>
          <w:lang w:eastAsia="zh-CN"/>
        </w:rPr>
        <w:t>, as [</w:t>
      </w:r>
      <m:oMath>
        <m:r>
          <w:rPr>
            <w:rFonts w:ascii="Cambria Math" w:hAnsi="Cambria Math"/>
            <w:color w:val="000000" w:themeColor="text1"/>
            <w:lang w:eastAsia="zh-CN"/>
          </w:rPr>
          <m:t>n+</m:t>
        </m:r>
        <m:sSub>
          <m:sSubPr>
            <m:ctrlPr>
              <w:rPr>
                <w:rFonts w:ascii="Cambria Math" w:hAnsi="Cambria Math"/>
                <w:i/>
                <w:color w:val="000000" w:themeColor="text1"/>
                <w:lang w:eastAsia="zh-CN"/>
              </w:rPr>
            </m:ctrlPr>
          </m:sSubPr>
          <m:e>
            <m:r>
              <w:rPr>
                <w:rFonts w:ascii="Cambria Math" w:hAnsi="Cambria Math"/>
                <w:color w:val="000000" w:themeColor="text1"/>
                <w:lang w:eastAsia="zh-CN"/>
              </w:rPr>
              <m:t>T</m:t>
            </m:r>
          </m:e>
          <m:sub>
            <m:r>
              <w:rPr>
                <w:rFonts w:ascii="Cambria Math" w:hAnsi="Cambria Math"/>
                <w:color w:val="000000" w:themeColor="text1"/>
                <w:lang w:eastAsia="zh-CN"/>
              </w:rPr>
              <m:t>1</m:t>
            </m:r>
          </m:sub>
        </m:sSub>
        <m:r>
          <w:rPr>
            <w:rFonts w:ascii="Cambria Math" w:hAnsi="Cambria Math"/>
            <w:color w:val="000000" w:themeColor="text1"/>
            <w:lang w:eastAsia="zh-CN"/>
          </w:rPr>
          <m:t>, n+</m:t>
        </m:r>
        <m:sSub>
          <m:sSubPr>
            <m:ctrlPr>
              <w:rPr>
                <w:rFonts w:ascii="Cambria Math" w:hAnsi="Cambria Math"/>
                <w:i/>
                <w:color w:val="000000" w:themeColor="text1"/>
                <w:lang w:eastAsia="zh-CN"/>
              </w:rPr>
            </m:ctrlPr>
          </m:sSubPr>
          <m:e>
            <m:r>
              <w:rPr>
                <w:rFonts w:ascii="Cambria Math" w:hAnsi="Cambria Math"/>
                <w:color w:val="000000" w:themeColor="text1"/>
                <w:lang w:eastAsia="zh-CN"/>
              </w:rPr>
              <m:t>T</m:t>
            </m:r>
          </m:e>
          <m:sub>
            <m:r>
              <w:rPr>
                <w:rFonts w:ascii="Cambria Math" w:hAnsi="Cambria Math"/>
                <w:color w:val="000000" w:themeColor="text1"/>
                <w:lang w:eastAsia="zh-CN"/>
              </w:rPr>
              <m:t>2</m:t>
            </m:r>
          </m:sub>
        </m:sSub>
      </m:oMath>
      <w:r>
        <w:rPr>
          <w:color w:val="000000" w:themeColor="text1"/>
          <w:lang w:eastAsia="zh-CN"/>
        </w:rPr>
        <w:t xml:space="preserve">],  the NR SL UE then </w:t>
      </w:r>
      <w:r>
        <w:rPr>
          <w:i/>
          <w:iCs/>
          <w:color w:val="000000" w:themeColor="text1"/>
          <w:lang w:eastAsia="zh-CN"/>
        </w:rPr>
        <w:t>initializes</w:t>
      </w:r>
      <w:r>
        <w:rPr>
          <w:color w:val="000000" w:themeColor="text1"/>
          <w:lang w:eastAsia="zh-CN"/>
        </w:rPr>
        <w:t xml:space="preserve"> the set of available single slot resource </w:t>
      </w:r>
      <m:oMath>
        <m:sSub>
          <m:sSubPr>
            <m:ctrlPr>
              <w:rPr>
                <w:rFonts w:ascii="Cambria Math" w:hAnsi="Cambria Math"/>
                <w:i/>
                <w:color w:val="000000" w:themeColor="text1"/>
                <w:lang w:eastAsia="zh-CN"/>
              </w:rPr>
            </m:ctrlPr>
          </m:sSubPr>
          <m:e>
            <m:r>
              <w:rPr>
                <w:rFonts w:ascii="Cambria Math" w:hAnsi="Cambria Math"/>
                <w:color w:val="000000" w:themeColor="text1"/>
                <w:lang w:eastAsia="zh-CN"/>
              </w:rPr>
              <m:t>S</m:t>
            </m:r>
          </m:e>
          <m:sub>
            <m:r>
              <w:rPr>
                <w:rFonts w:ascii="Cambria Math" w:hAnsi="Cambria Math"/>
                <w:color w:val="000000" w:themeColor="text1"/>
                <w:lang w:eastAsia="zh-CN"/>
              </w:rPr>
              <m:t>A</m:t>
            </m:r>
          </m:sub>
        </m:sSub>
      </m:oMath>
      <w:r>
        <w:rPr>
          <w:color w:val="000000" w:themeColor="text1"/>
          <w:lang w:eastAsia="zh-CN"/>
        </w:rPr>
        <w:t xml:space="preserve"> to be set of resource in the resource selection window that are available for NR transmissions based on th</w:t>
      </w:r>
      <w:r w:rsidR="006633F1">
        <w:rPr>
          <w:color w:val="000000" w:themeColor="text1"/>
          <w:lang w:eastAsia="zh-CN"/>
        </w:rPr>
        <w:t>is</w:t>
      </w:r>
      <w:r>
        <w:rPr>
          <w:color w:val="000000" w:themeColor="text1"/>
          <w:lang w:eastAsia="zh-CN"/>
        </w:rPr>
        <w:t xml:space="preserve"> mapping as shown in </w:t>
      </w:r>
      <w:r>
        <w:rPr>
          <w:color w:val="000000" w:themeColor="text1"/>
          <w:lang w:eastAsia="zh-CN"/>
        </w:rPr>
        <w:fldChar w:fldCharType="begin"/>
      </w:r>
      <w:r>
        <w:rPr>
          <w:color w:val="000000" w:themeColor="text1"/>
          <w:lang w:eastAsia="zh-CN"/>
        </w:rPr>
        <w:instrText xml:space="preserve"> REF _Ref127258121 \h </w:instrText>
      </w:r>
      <w:r>
        <w:rPr>
          <w:color w:val="000000" w:themeColor="text1"/>
          <w:lang w:eastAsia="zh-CN"/>
        </w:rPr>
      </w:r>
      <w:r>
        <w:rPr>
          <w:color w:val="000000" w:themeColor="text1"/>
          <w:lang w:eastAsia="zh-CN"/>
        </w:rPr>
        <w:fldChar w:fldCharType="separate"/>
      </w:r>
      <w:r w:rsidR="00742E3B">
        <w:t xml:space="preserve">Figure </w:t>
      </w:r>
      <w:r w:rsidR="00742E3B">
        <w:rPr>
          <w:noProof/>
        </w:rPr>
        <w:t>2</w:t>
      </w:r>
      <w:r>
        <w:rPr>
          <w:color w:val="000000" w:themeColor="text1"/>
          <w:lang w:eastAsia="zh-CN"/>
        </w:rPr>
        <w:fldChar w:fldCharType="end"/>
      </w:r>
      <w:r>
        <w:rPr>
          <w:color w:val="000000" w:themeColor="text1"/>
          <w:lang w:eastAsia="zh-CN"/>
        </w:rPr>
        <w:t xml:space="preserve">. In this example, we show that a Rel. 18 NR SL module is (pre-)configured with a look-up table (LUT) that maps the SL LTE RP occupancy metric to a transmit resource set. The transmit resource set is defined over </w:t>
      </w:r>
      <m:oMath>
        <m:sSub>
          <m:sSubPr>
            <m:ctrlPr>
              <w:rPr>
                <w:rFonts w:ascii="Cambria Math" w:hAnsi="Cambria Math"/>
                <w:i/>
                <w:color w:val="000000" w:themeColor="text1"/>
                <w:lang w:eastAsia="zh-CN"/>
              </w:rPr>
            </m:ctrlPr>
          </m:sSubPr>
          <m:e>
            <m:r>
              <w:rPr>
                <w:rFonts w:ascii="Cambria Math" w:hAnsi="Cambria Math"/>
                <w:color w:val="000000" w:themeColor="text1"/>
                <w:lang w:eastAsia="zh-CN"/>
              </w:rPr>
              <m:t>L</m:t>
            </m:r>
          </m:e>
          <m:sub>
            <m:r>
              <w:rPr>
                <w:rFonts w:ascii="Cambria Math" w:hAnsi="Cambria Math"/>
                <w:color w:val="000000" w:themeColor="text1"/>
                <w:lang w:eastAsia="zh-CN"/>
              </w:rPr>
              <m:t>slots</m:t>
            </m:r>
          </m:sub>
        </m:sSub>
        <m:r>
          <w:rPr>
            <w:rFonts w:ascii="Cambria Math" w:hAnsi="Cambria Math"/>
            <w:color w:val="000000" w:themeColor="text1"/>
            <w:lang w:eastAsia="zh-CN"/>
          </w:rPr>
          <m:t>=20</m:t>
        </m:r>
      </m:oMath>
      <w:r>
        <w:rPr>
          <w:color w:val="000000" w:themeColor="text1"/>
          <w:lang w:eastAsia="zh-CN"/>
        </w:rPr>
        <w:t xml:space="preserve"> NR SL slots. Note the first slot in the resource set is in reference to a known reference slot. Now, the NR SL UE estimates of SL LTE RP occupancy metric to be 80% and maps it to the transmission resource set which includes slots 2, 9, 13 and 19 for every periodically repeating 20 NR slot period defined with respect to the reference slot number. These are represented as the blue slots in </w:t>
      </w:r>
      <w:r>
        <w:rPr>
          <w:color w:val="000000" w:themeColor="text1"/>
          <w:lang w:eastAsia="zh-CN"/>
        </w:rPr>
        <w:fldChar w:fldCharType="begin"/>
      </w:r>
      <w:r>
        <w:rPr>
          <w:color w:val="000000" w:themeColor="text1"/>
          <w:lang w:eastAsia="zh-CN"/>
        </w:rPr>
        <w:instrText xml:space="preserve"> REF _Ref127258121 \h </w:instrText>
      </w:r>
      <w:r>
        <w:rPr>
          <w:color w:val="000000" w:themeColor="text1"/>
          <w:lang w:eastAsia="zh-CN"/>
        </w:rPr>
      </w:r>
      <w:r>
        <w:rPr>
          <w:color w:val="000000" w:themeColor="text1"/>
          <w:lang w:eastAsia="zh-CN"/>
        </w:rPr>
        <w:fldChar w:fldCharType="separate"/>
      </w:r>
      <w:r w:rsidR="00742E3B">
        <w:t xml:space="preserve">Figure </w:t>
      </w:r>
      <w:r w:rsidR="00742E3B">
        <w:rPr>
          <w:noProof/>
        </w:rPr>
        <w:t>2</w:t>
      </w:r>
      <w:r>
        <w:rPr>
          <w:color w:val="000000" w:themeColor="text1"/>
          <w:lang w:eastAsia="zh-CN"/>
        </w:rPr>
        <w:fldChar w:fldCharType="end"/>
      </w:r>
      <w:r>
        <w:rPr>
          <w:color w:val="000000" w:themeColor="text1"/>
          <w:lang w:eastAsia="zh-CN"/>
        </w:rPr>
        <w:t xml:space="preserve"> while the slots that are set-aside for LTE SL transmissions are marked in green. When a resource selection is triggered at slot </w:t>
      </w:r>
      <m:oMath>
        <m:r>
          <w:rPr>
            <w:rFonts w:ascii="Cambria Math" w:hAnsi="Cambria Math"/>
            <w:color w:val="000000" w:themeColor="text1"/>
            <w:lang w:eastAsia="zh-CN"/>
          </w:rPr>
          <m:t>n</m:t>
        </m:r>
      </m:oMath>
      <w:r>
        <w:rPr>
          <w:color w:val="000000" w:themeColor="text1"/>
          <w:lang w:eastAsia="zh-CN"/>
        </w:rPr>
        <w:t xml:space="preserve">, the NR SL UE initializes the set of single slot resources </w:t>
      </w:r>
      <m:oMath>
        <m:sSub>
          <m:sSubPr>
            <m:ctrlPr>
              <w:rPr>
                <w:rFonts w:ascii="Cambria Math" w:hAnsi="Cambria Math"/>
                <w:i/>
                <w:color w:val="000000" w:themeColor="text1"/>
                <w:lang w:eastAsia="zh-CN"/>
              </w:rPr>
            </m:ctrlPr>
          </m:sSubPr>
          <m:e>
            <m:r>
              <w:rPr>
                <w:rFonts w:ascii="Cambria Math" w:hAnsi="Cambria Math"/>
                <w:color w:val="000000" w:themeColor="text1"/>
                <w:lang w:eastAsia="zh-CN"/>
              </w:rPr>
              <m:t>S</m:t>
            </m:r>
          </m:e>
          <m:sub>
            <m:r>
              <w:rPr>
                <w:rFonts w:ascii="Cambria Math" w:hAnsi="Cambria Math"/>
                <w:color w:val="000000" w:themeColor="text1"/>
                <w:lang w:eastAsia="zh-CN"/>
              </w:rPr>
              <m:t>A</m:t>
            </m:r>
          </m:sub>
        </m:sSub>
      </m:oMath>
      <w:r>
        <w:rPr>
          <w:color w:val="000000" w:themeColor="text1"/>
          <w:lang w:eastAsia="zh-CN"/>
        </w:rPr>
        <w:t xml:space="preserve"> as the single slot resources that are in the blue slots, i.e., slots that are available for NR Tx. The resources that are to be set aside for LTE SL are explicitly left out of the initial resource set.</w:t>
      </w:r>
    </w:p>
    <w:p w14:paraId="7FD3333B" w14:textId="1158717F" w:rsidR="008F03E6" w:rsidRDefault="008F03E6" w:rsidP="008F03E6">
      <w:pPr>
        <w:pStyle w:val="Caption"/>
        <w:jc w:val="both"/>
        <w:rPr>
          <w:color w:val="000000" w:themeColor="text1"/>
          <w:lang w:eastAsia="zh-CN"/>
        </w:rPr>
      </w:pPr>
      <w:bookmarkStart w:id="30" w:name="_Toc127520179"/>
      <w:r>
        <w:t xml:space="preserve">Proposal </w:t>
      </w:r>
      <w:r>
        <w:fldChar w:fldCharType="begin"/>
      </w:r>
      <w:r>
        <w:instrText xml:space="preserve"> SEQ Proposal \* ARABIC </w:instrText>
      </w:r>
      <w:r>
        <w:fldChar w:fldCharType="separate"/>
      </w:r>
      <w:r w:rsidR="00742E3B">
        <w:rPr>
          <w:noProof/>
        </w:rPr>
        <w:t>5</w:t>
      </w:r>
      <w:r>
        <w:fldChar w:fldCharType="end"/>
      </w:r>
      <w:r>
        <w:t>: The NR SL UE initializes the set of single slot resources S</w:t>
      </w:r>
      <w:r>
        <w:rPr>
          <w:vertAlign w:val="subscript"/>
        </w:rPr>
        <w:t>A</w:t>
      </w:r>
      <w:r>
        <w:t xml:space="preserve"> to </w:t>
      </w:r>
      <w:r w:rsidR="008A5258">
        <w:t xml:space="preserve">include </w:t>
      </w:r>
      <w:r>
        <w:t>only the resources in the resource selection window [n+T</w:t>
      </w:r>
      <w:r w:rsidRPr="00351258">
        <w:rPr>
          <w:vertAlign w:val="subscript"/>
        </w:rPr>
        <w:t>1</w:t>
      </w:r>
      <w:r>
        <w:t>, n+T</w:t>
      </w:r>
      <w:r w:rsidRPr="00351258">
        <w:rPr>
          <w:vertAlign w:val="subscript"/>
        </w:rPr>
        <w:t>2</w:t>
      </w:r>
      <w:r>
        <w:t>] that are available for NR SL Tx based on SL LTE</w:t>
      </w:r>
      <w:r>
        <w:rPr>
          <w:color w:val="000000" w:themeColor="text1"/>
          <w:lang w:eastAsia="zh-CN"/>
        </w:rPr>
        <w:t xml:space="preserve"> RP occupancy.</w:t>
      </w:r>
      <w:bookmarkEnd w:id="30"/>
    </w:p>
    <w:p w14:paraId="64614E99" w14:textId="658CF238" w:rsidR="008F03E6" w:rsidRDefault="008F03E6" w:rsidP="008F03E6">
      <w:pPr>
        <w:jc w:val="both"/>
        <w:rPr>
          <w:lang w:eastAsia="zh-CN"/>
        </w:rPr>
      </w:pPr>
      <w:r>
        <w:rPr>
          <w:lang w:eastAsia="zh-CN"/>
        </w:rPr>
        <w:t>Next, we note that the estimation of LTE RP occupancy across NR UE-s in the same geographical area will be like one another within reasonable tolerances. Hence, when all NR SL UE-s in the same geographical location have the same understanding of the resources available for NR SL transmissions, an implicit periodicity is imposed on the NR SL traffic. Thus, n</w:t>
      </w:r>
      <w:r w:rsidRPr="00434478">
        <w:rPr>
          <w:lang w:eastAsia="zh-CN"/>
        </w:rPr>
        <w:t xml:space="preserve">o change in the behaviour </w:t>
      </w:r>
      <w:r>
        <w:rPr>
          <w:lang w:eastAsia="zh-CN"/>
        </w:rPr>
        <w:t xml:space="preserve">of </w:t>
      </w:r>
      <w:r w:rsidRPr="00434478">
        <w:rPr>
          <w:lang w:eastAsia="zh-CN"/>
        </w:rPr>
        <w:t xml:space="preserve">LTE SL devices is needed to </w:t>
      </w:r>
      <w:r>
        <w:rPr>
          <w:lang w:eastAsia="zh-CN"/>
        </w:rPr>
        <w:t>support cochannel coexistence using the adaptive NR SL transmission resource set update</w:t>
      </w:r>
      <w:r w:rsidRPr="00434478">
        <w:rPr>
          <w:lang w:eastAsia="zh-CN"/>
        </w:rPr>
        <w:t>. NR</w:t>
      </w:r>
      <w:r>
        <w:rPr>
          <w:lang w:eastAsia="zh-CN"/>
        </w:rPr>
        <w:t xml:space="preserve"> SL devices </w:t>
      </w:r>
      <w:proofErr w:type="gramStart"/>
      <w:r>
        <w:rPr>
          <w:lang w:eastAsia="zh-CN"/>
        </w:rPr>
        <w:t>in a given</w:t>
      </w:r>
      <w:proofErr w:type="gramEnd"/>
      <w:r>
        <w:rPr>
          <w:lang w:eastAsia="zh-CN"/>
        </w:rPr>
        <w:t xml:space="preserve"> location will have same or similar estimation of the SL LTE RP occupancy metric. Their transmissions will thus be localized in time (and frequency if/when resources are FDM-ed). This leads to certain slots/subchannels having a higher RSSI when sensed by an LTE SL device. The LTE SL UE will be less likely to transmit on these resources (based on the Rel. 14 RSSI-based resource ranking mechanism </w:t>
      </w:r>
      <w:r>
        <w:rPr>
          <w:lang w:eastAsia="zh-CN"/>
        </w:rPr>
        <w:fldChar w:fldCharType="begin"/>
      </w:r>
      <w:r>
        <w:rPr>
          <w:lang w:eastAsia="zh-CN"/>
        </w:rPr>
        <w:instrText xml:space="preserve"> REF _Ref118472387 \r \h </w:instrText>
      </w:r>
      <w:r>
        <w:rPr>
          <w:lang w:eastAsia="zh-CN"/>
        </w:rPr>
      </w:r>
      <w:r>
        <w:rPr>
          <w:lang w:eastAsia="zh-CN"/>
        </w:rPr>
        <w:fldChar w:fldCharType="separate"/>
      </w:r>
      <w:r w:rsidR="00742E3B">
        <w:rPr>
          <w:lang w:eastAsia="zh-CN"/>
        </w:rPr>
        <w:t>[3]</w:t>
      </w:r>
      <w:r>
        <w:rPr>
          <w:lang w:eastAsia="zh-CN"/>
        </w:rPr>
        <w:fldChar w:fldCharType="end"/>
      </w:r>
      <w:r>
        <w:rPr>
          <w:lang w:eastAsia="zh-CN"/>
        </w:rPr>
        <w:t>) preventing the LTE SL transmissions from colliding with the NR SL transmissions.</w:t>
      </w:r>
    </w:p>
    <w:p w14:paraId="041140A4" w14:textId="186A3FF4" w:rsidR="008F03E6" w:rsidRDefault="008F03E6" w:rsidP="008F03E6">
      <w:pPr>
        <w:pStyle w:val="Caption"/>
        <w:jc w:val="both"/>
        <w:rPr>
          <w:lang w:eastAsia="zh-CN"/>
        </w:rPr>
      </w:pPr>
      <w:bookmarkStart w:id="31" w:name="_Toc127520224"/>
      <w:r>
        <w:lastRenderedPageBreak/>
        <w:t xml:space="preserve">Observation </w:t>
      </w:r>
      <w:r>
        <w:fldChar w:fldCharType="begin"/>
      </w:r>
      <w:r>
        <w:instrText xml:space="preserve"> SEQ Observation \* ARABIC </w:instrText>
      </w:r>
      <w:r>
        <w:fldChar w:fldCharType="separate"/>
      </w:r>
      <w:r w:rsidR="00742E3B">
        <w:rPr>
          <w:noProof/>
        </w:rPr>
        <w:t>5</w:t>
      </w:r>
      <w:r>
        <w:fldChar w:fldCharType="end"/>
      </w:r>
      <w:r>
        <w:t>: The proposed dynamic resource sharing between NR SL and LTE SL will not require any change to current LTE specifications.</w:t>
      </w:r>
      <w:bookmarkEnd w:id="31"/>
    </w:p>
    <w:p w14:paraId="24E98D20" w14:textId="68092690" w:rsidR="008F03E6" w:rsidRDefault="008F03E6" w:rsidP="008F03E6">
      <w:pPr>
        <w:jc w:val="both"/>
        <w:rPr>
          <w:lang w:eastAsia="zh-CN"/>
        </w:rPr>
      </w:pPr>
      <w:r>
        <w:rPr>
          <w:lang w:eastAsia="zh-CN"/>
        </w:rPr>
        <w:t xml:space="preserve">Note that, a NR SL UE preforming dynamic resource set determination to coexist with LTE SL on the same channel will receive on all slots even if they are not part of the NR SL transmission resource set. Release 18 NR SL UE-s will monitor all slots, decode the NR SL control information (SCI), exclude resources based on this sensing from the set </w:t>
      </w:r>
      <m:oMath>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A</m:t>
            </m:r>
          </m:sub>
        </m:sSub>
      </m:oMath>
      <w:r>
        <w:rPr>
          <w:lang w:eastAsia="zh-CN"/>
        </w:rPr>
        <w:t xml:space="preserve"> which initialized based on the SL LTE RP occupancy metric, and report the updated resource set to the higher layers. Thus, </w:t>
      </w:r>
      <w:r w:rsidR="008629C0">
        <w:rPr>
          <w:lang w:eastAsia="zh-CN"/>
        </w:rPr>
        <w:t xml:space="preserve">NR SL </w:t>
      </w:r>
      <w:r w:rsidR="00995140">
        <w:rPr>
          <w:color w:val="000000" w:themeColor="text1"/>
          <w:lang w:eastAsia="zh-CN"/>
        </w:rPr>
        <w:t>exclud</w:t>
      </w:r>
      <w:r w:rsidR="008629C0">
        <w:rPr>
          <w:color w:val="000000" w:themeColor="text1"/>
          <w:lang w:eastAsia="zh-CN"/>
        </w:rPr>
        <w:t>es</w:t>
      </w:r>
      <w:r w:rsidR="00995140">
        <w:rPr>
          <w:color w:val="000000" w:themeColor="text1"/>
          <w:lang w:eastAsia="zh-CN"/>
        </w:rPr>
        <w:t xml:space="preserve"> a set of transmission resources from the set of all single slot resources</w:t>
      </w:r>
      <w:r w:rsidR="002D5860">
        <w:rPr>
          <w:color w:val="000000" w:themeColor="text1"/>
          <w:lang w:eastAsia="zh-CN"/>
        </w:rPr>
        <w:t xml:space="preserve"> prior to the initialization of</w:t>
      </w:r>
      <w:r>
        <w:rPr>
          <w:color w:val="000000" w:themeColor="text1"/>
          <w:lang w:eastAsia="zh-CN"/>
        </w:rPr>
        <w:t xml:space="preserve"> the transmission resource(s) the set </w:t>
      </w:r>
      <m:oMath>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A</m:t>
            </m:r>
          </m:sub>
        </m:sSub>
      </m:oMath>
      <w:r>
        <w:rPr>
          <w:lang w:eastAsia="zh-CN"/>
        </w:rPr>
        <w:t xml:space="preserve"> </w:t>
      </w:r>
      <w:r w:rsidR="002D5860">
        <w:rPr>
          <w:lang w:eastAsia="zh-CN"/>
        </w:rPr>
        <w:t>in</w:t>
      </w:r>
      <w:r>
        <w:rPr>
          <w:lang w:eastAsia="zh-CN"/>
        </w:rPr>
        <w:t xml:space="preserve"> Step 4</w:t>
      </w:r>
      <w:r w:rsidR="00DD35ED">
        <w:rPr>
          <w:lang w:eastAsia="zh-CN"/>
        </w:rPr>
        <w:t>. The rest of the resource (re)selection procedure</w:t>
      </w:r>
      <w:r>
        <w:rPr>
          <w:lang w:eastAsia="zh-CN"/>
        </w:rPr>
        <w:t xml:space="preserve"> follows the subsequent Steps 5 through 7 in Clause 8.1.4 of</w:t>
      </w:r>
      <w:r w:rsidR="00DD35ED">
        <w:rPr>
          <w:lang w:eastAsia="zh-CN"/>
        </w:rPr>
        <w:t xml:space="preserve"> </w:t>
      </w:r>
      <w:r w:rsidR="00624687">
        <w:rPr>
          <w:lang w:eastAsia="zh-CN"/>
        </w:rPr>
        <w:fldChar w:fldCharType="begin"/>
      </w:r>
      <w:r w:rsidR="00624687">
        <w:rPr>
          <w:lang w:eastAsia="zh-CN"/>
        </w:rPr>
        <w:instrText xml:space="preserve"> REF _Ref127288513 \r \h </w:instrText>
      </w:r>
      <w:r w:rsidR="00624687">
        <w:rPr>
          <w:lang w:eastAsia="zh-CN"/>
        </w:rPr>
      </w:r>
      <w:r w:rsidR="00624687">
        <w:rPr>
          <w:lang w:eastAsia="zh-CN"/>
        </w:rPr>
        <w:fldChar w:fldCharType="separate"/>
      </w:r>
      <w:r w:rsidR="00742E3B">
        <w:rPr>
          <w:lang w:eastAsia="zh-CN"/>
        </w:rPr>
        <w:t>[4]</w:t>
      </w:r>
      <w:r w:rsidR="00624687">
        <w:rPr>
          <w:lang w:eastAsia="zh-CN"/>
        </w:rPr>
        <w:fldChar w:fldCharType="end"/>
      </w:r>
      <w:r>
        <w:rPr>
          <w:lang w:eastAsia="zh-CN"/>
        </w:rPr>
        <w:t>.</w:t>
      </w:r>
    </w:p>
    <w:p w14:paraId="2ED7CB49" w14:textId="08FDFCBC" w:rsidR="008F03E6" w:rsidRDefault="008F03E6" w:rsidP="008F03E6">
      <w:pPr>
        <w:pStyle w:val="Caption"/>
        <w:jc w:val="both"/>
      </w:pPr>
      <w:bookmarkStart w:id="32" w:name="_Toc127520180"/>
      <w:r>
        <w:t xml:space="preserve">Proposal </w:t>
      </w:r>
      <w:r>
        <w:fldChar w:fldCharType="begin"/>
      </w:r>
      <w:r>
        <w:instrText xml:space="preserve"> SEQ Proposal \* ARABIC </w:instrText>
      </w:r>
      <w:r>
        <w:fldChar w:fldCharType="separate"/>
      </w:r>
      <w:r w:rsidR="00742E3B">
        <w:rPr>
          <w:noProof/>
        </w:rPr>
        <w:t>6</w:t>
      </w:r>
      <w:r>
        <w:fldChar w:fldCharType="end"/>
      </w:r>
      <w:r>
        <w:t>: The NR SL UE-s performing DRPS with LTE SL will receive on all slots in the shared RP.</w:t>
      </w:r>
      <w:bookmarkEnd w:id="32"/>
    </w:p>
    <w:p w14:paraId="279E6E03" w14:textId="44CE59EA" w:rsidR="008F03E6" w:rsidRPr="00722A40" w:rsidRDefault="008F03E6" w:rsidP="008F03E6">
      <w:pPr>
        <w:pStyle w:val="Caption"/>
        <w:jc w:val="both"/>
        <w:rPr>
          <w:lang w:eastAsia="zh-CN"/>
        </w:rPr>
      </w:pPr>
      <w:bookmarkStart w:id="33" w:name="_Toc127520225"/>
      <w:r>
        <w:t xml:space="preserve">Observation </w:t>
      </w:r>
      <w:r>
        <w:fldChar w:fldCharType="begin"/>
      </w:r>
      <w:r>
        <w:instrText xml:space="preserve"> SEQ Observation \* ARABIC </w:instrText>
      </w:r>
      <w:r>
        <w:fldChar w:fldCharType="separate"/>
      </w:r>
      <w:r w:rsidR="00742E3B">
        <w:rPr>
          <w:noProof/>
        </w:rPr>
        <w:t>6</w:t>
      </w:r>
      <w:r>
        <w:fldChar w:fldCharType="end"/>
      </w:r>
      <w:r>
        <w:t xml:space="preserve">: Dynamic coexistence </w:t>
      </w:r>
      <w:r w:rsidR="00401098">
        <w:t xml:space="preserve">by </w:t>
      </w:r>
      <w:r w:rsidR="009200AA">
        <w:t>excluding a set of candidate single slot resources based on the SL LTE RP occupancy metric from the set of all candidate single slot resources</w:t>
      </w:r>
      <w:r w:rsidR="006D1EF7">
        <w:t xml:space="preserve"> prior to the initialization of the set S</w:t>
      </w:r>
      <w:r w:rsidR="006D1EF7">
        <w:rPr>
          <w:vertAlign w:val="subscript"/>
        </w:rPr>
        <w:t>A</w:t>
      </w:r>
      <w:r w:rsidR="006D1EF7">
        <w:t xml:space="preserve"> in </w:t>
      </w:r>
      <w:r w:rsidR="00FA3E07">
        <w:t>step</w:t>
      </w:r>
      <w:r w:rsidR="006D1EF7">
        <w:t xml:space="preserve"> 4</w:t>
      </w:r>
      <w:r w:rsidR="009200AA">
        <w:t xml:space="preserve"> </w:t>
      </w:r>
      <w:r>
        <w:t>has a very low impact on current procedures and standards.</w:t>
      </w:r>
      <w:bookmarkEnd w:id="33"/>
      <w:r>
        <w:t xml:space="preserve"> </w:t>
      </w:r>
    </w:p>
    <w:p w14:paraId="03EF2F4D" w14:textId="77777777" w:rsidR="008F03E6" w:rsidRDefault="008F03E6" w:rsidP="008F03E6">
      <w:pPr>
        <w:jc w:val="both"/>
        <w:rPr>
          <w:lang w:eastAsia="zh-CN"/>
        </w:rPr>
      </w:pPr>
      <w:r w:rsidRPr="00BC6C5F">
        <w:rPr>
          <w:lang w:eastAsia="zh-CN"/>
        </w:rPr>
        <w:t xml:space="preserve">Moreover, the (pre)configured set of resources </w:t>
      </w:r>
      <w:r>
        <w:rPr>
          <w:lang w:eastAsia="zh-CN"/>
        </w:rPr>
        <w:t>for</w:t>
      </w:r>
      <w:r w:rsidRPr="00BC6C5F">
        <w:rPr>
          <w:lang w:eastAsia="zh-CN"/>
        </w:rPr>
        <w:t xml:space="preserve"> NR </w:t>
      </w:r>
      <w:r>
        <w:rPr>
          <w:lang w:eastAsia="zh-CN"/>
        </w:rPr>
        <w:t>Tx</w:t>
      </w:r>
      <w:r w:rsidRPr="00BC6C5F">
        <w:rPr>
          <w:lang w:eastAsia="zh-CN"/>
        </w:rPr>
        <w:t xml:space="preserve"> should be designed in a way such that a resource set used for a lower estimate of LTE RP occupancy (i.e., more NR resources) should contain all the resources that are in the NR </w:t>
      </w:r>
      <w:r>
        <w:rPr>
          <w:lang w:eastAsia="zh-CN"/>
        </w:rPr>
        <w:t>Tx resource</w:t>
      </w:r>
      <w:r w:rsidRPr="00BC6C5F">
        <w:rPr>
          <w:lang w:eastAsia="zh-CN"/>
        </w:rPr>
        <w:t xml:space="preserve"> set for a higher estimate of the LTE RP occupancy. This ensures seamless interoperability in </w:t>
      </w:r>
      <w:r>
        <w:rPr>
          <w:lang w:eastAsia="zh-CN"/>
        </w:rPr>
        <w:t>areas</w:t>
      </w:r>
      <w:r w:rsidRPr="00BC6C5F">
        <w:rPr>
          <w:lang w:eastAsia="zh-CN"/>
        </w:rPr>
        <w:t xml:space="preserve"> when different NR SL UE-s may have </w:t>
      </w:r>
      <w:r>
        <w:rPr>
          <w:lang w:eastAsia="zh-CN"/>
        </w:rPr>
        <w:t xml:space="preserve">slightly </w:t>
      </w:r>
      <w:r w:rsidRPr="00BC6C5F">
        <w:rPr>
          <w:lang w:eastAsia="zh-CN"/>
        </w:rPr>
        <w:t>different LTE RP estimates mapping to different resource sets.</w:t>
      </w:r>
    </w:p>
    <w:p w14:paraId="09F65805" w14:textId="77777777" w:rsidR="008F03E6" w:rsidRDefault="008F03E6" w:rsidP="008F03E6">
      <w:pPr>
        <w:pStyle w:val="Heading1"/>
      </w:pPr>
      <w:bookmarkStart w:id="34" w:name="_Ref127284883"/>
      <w:r>
        <w:t>NR SL feedback transmissions over the shared resource pool</w:t>
      </w:r>
      <w:bookmarkEnd w:id="34"/>
    </w:p>
    <w:p w14:paraId="4A9B7063" w14:textId="77777777" w:rsidR="008F03E6" w:rsidRDefault="008F03E6" w:rsidP="008F03E6">
      <w:pPr>
        <w:jc w:val="both"/>
        <w:rPr>
          <w:iCs/>
        </w:rPr>
      </w:pPr>
      <w:r>
        <w:rPr>
          <w:lang w:eastAsia="zh-CN"/>
        </w:rPr>
        <w:t xml:space="preserve">Hybrid Automatic Repeat Request (HARQ) based retransmissions are a fundamental feature of NR SL. Advanced services with strict reliability </w:t>
      </w:r>
      <w:r w:rsidRPr="008A0B13">
        <w:rPr>
          <w:lang w:eastAsia="zh-CN"/>
        </w:rPr>
        <w:t xml:space="preserve">and latency </w:t>
      </w:r>
      <w:r>
        <w:rPr>
          <w:lang w:eastAsia="zh-CN"/>
        </w:rPr>
        <w:t xml:space="preserve">requirements can be supported over NR SL due to HARQ based (re)transmission mechanism. NR SL feedback transmissions take place over the PSFCH channel which is present on symbols 12 and 13 every </w:t>
      </w:r>
      <m:oMath>
        <m:sSubSup>
          <m:sSubSupPr>
            <m:ctrlPr>
              <w:rPr>
                <w:rFonts w:ascii="Cambria Math" w:hAnsi="Cambria Math"/>
                <w:i/>
              </w:rPr>
            </m:ctrlPr>
          </m:sSubSupPr>
          <m:e>
            <m:r>
              <w:rPr>
                <w:rFonts w:ascii="Cambria Math" w:hAnsi="Cambria Math"/>
              </w:rPr>
              <m:t>N</m:t>
            </m:r>
          </m:e>
          <m:sub>
            <m:r>
              <w:rPr>
                <w:rFonts w:ascii="Cambria Math" w:hAnsi="Cambria Math"/>
              </w:rPr>
              <m:t>PSSCH</m:t>
            </m:r>
          </m:sub>
          <m:sup>
            <m:r>
              <w:rPr>
                <w:rFonts w:ascii="Cambria Math" w:hAnsi="Cambria Math"/>
              </w:rPr>
              <m:t>PSFCH</m:t>
            </m:r>
          </m:sup>
        </m:sSubSup>
      </m:oMath>
      <w:r>
        <w:rPr>
          <w:iCs/>
        </w:rPr>
        <w:t xml:space="preserve"> slots in the NR pool with symbol 11 used as a guard symbol between PSSCH+PSCCH and the PSFCH channel. Now, in a RP shared between NR SL and LTE SL, the LTE SL UE-s will be unaware of this NR SL PSFCH slot structure which will lead to an incorrect AGC setting in the middle of a slot. This, if not avoided, can have an adverse impact on the performance of LTE SL.</w:t>
      </w:r>
    </w:p>
    <w:p w14:paraId="48336520" w14:textId="56BE9A57" w:rsidR="008F03E6" w:rsidRDefault="008F03E6" w:rsidP="008F03E6">
      <w:pPr>
        <w:pStyle w:val="Caption"/>
        <w:jc w:val="both"/>
      </w:pPr>
      <w:bookmarkStart w:id="35" w:name="_Toc127520181"/>
      <w:r>
        <w:t xml:space="preserve">Proposal </w:t>
      </w:r>
      <w:r>
        <w:fldChar w:fldCharType="begin"/>
      </w:r>
      <w:r>
        <w:instrText xml:space="preserve"> SEQ Proposal \* ARABIC </w:instrText>
      </w:r>
      <w:r>
        <w:fldChar w:fldCharType="separate"/>
      </w:r>
      <w:r w:rsidR="00742E3B">
        <w:rPr>
          <w:noProof/>
        </w:rPr>
        <w:t>7</w:t>
      </w:r>
      <w:r>
        <w:fldChar w:fldCharType="end"/>
      </w:r>
      <w:r>
        <w:t>: NR SL UE-s supports HARQ based (re)-transmissions when operating over a resource pool shared with LTE SL.</w:t>
      </w:r>
      <w:bookmarkEnd w:id="35"/>
    </w:p>
    <w:p w14:paraId="76BB4A53" w14:textId="05EC1871" w:rsidR="008F03E6" w:rsidRPr="00F75C1B" w:rsidRDefault="008F03E6" w:rsidP="008F03E6">
      <w:pPr>
        <w:jc w:val="both"/>
      </w:pPr>
      <w:r>
        <w:t xml:space="preserve">The following proposal was discussed in the 3GPP RAN 111 meeting on the support of PSFCH transmissions over a RP shared by NR SL and LTE SL </w:t>
      </w:r>
      <w:r>
        <w:fldChar w:fldCharType="begin"/>
      </w:r>
      <w:r>
        <w:instrText xml:space="preserve"> REF _Ref127444491 \r \h </w:instrText>
      </w:r>
      <w:r>
        <w:fldChar w:fldCharType="separate"/>
      </w:r>
      <w:r w:rsidR="00742E3B">
        <w:t>[5]</w:t>
      </w:r>
      <w:r>
        <w:fldChar w:fldCharType="end"/>
      </w:r>
      <w:r>
        <w:t>.</w:t>
      </w:r>
    </w:p>
    <w:p w14:paraId="0A1F39DB" w14:textId="77777777" w:rsidR="008F03E6" w:rsidRPr="00F75C1B" w:rsidRDefault="008F03E6" w:rsidP="008F03E6">
      <w:pPr>
        <w:pStyle w:val="3GPPNormalText"/>
        <w:pBdr>
          <w:top w:val="single" w:sz="4" w:space="1" w:color="auto"/>
        </w:pBdr>
        <w:spacing w:before="120" w:after="0"/>
        <w:rPr>
          <w:bCs/>
        </w:rPr>
      </w:pPr>
      <w:r w:rsidRPr="00F75C1B">
        <w:rPr>
          <w:bCs/>
          <w:highlight w:val="yellow"/>
        </w:rPr>
        <w:t>Proposal 1-1(V):</w:t>
      </w:r>
    </w:p>
    <w:p w14:paraId="6AFB4905" w14:textId="77777777" w:rsidR="008F03E6" w:rsidRPr="00F75C1B" w:rsidRDefault="008F03E6" w:rsidP="008F03E6">
      <w:pPr>
        <w:pStyle w:val="ListParagraph"/>
        <w:numPr>
          <w:ilvl w:val="0"/>
          <w:numId w:val="27"/>
        </w:numPr>
        <w:pBdr>
          <w:top w:val="single" w:sz="4" w:space="1" w:color="auto"/>
        </w:pBdr>
        <w:spacing w:after="0" w:line="259" w:lineRule="auto"/>
        <w:contextualSpacing w:val="0"/>
        <w:jc w:val="both"/>
        <w:rPr>
          <w:rFonts w:eastAsia="MS Mincho"/>
          <w:bCs/>
          <w:szCs w:val="24"/>
        </w:rPr>
      </w:pPr>
      <w:r w:rsidRPr="00F75C1B">
        <w:rPr>
          <w:rFonts w:eastAsia="MS Mincho"/>
          <w:bCs/>
          <w:szCs w:val="24"/>
        </w:rPr>
        <w:t>For dynamic resource pool sharing, in NR SL resource pools with PSFCH configured and when HARQ-ACK is enabled, based on (pre-)configuration, when PSFCH resources overlap with LTE SL transmissions in the time domain, the NR SL UE</w:t>
      </w:r>
    </w:p>
    <w:p w14:paraId="452D2314" w14:textId="77777777" w:rsidR="008F03E6" w:rsidRPr="00F75C1B" w:rsidRDefault="008F03E6" w:rsidP="008F03E6">
      <w:pPr>
        <w:pStyle w:val="ListParagraph"/>
        <w:numPr>
          <w:ilvl w:val="1"/>
          <w:numId w:val="27"/>
        </w:numPr>
        <w:spacing w:after="0" w:line="259" w:lineRule="auto"/>
        <w:ind w:left="720"/>
        <w:contextualSpacing w:val="0"/>
        <w:jc w:val="both"/>
        <w:rPr>
          <w:rFonts w:eastAsia="MS Mincho"/>
          <w:bCs/>
          <w:szCs w:val="24"/>
        </w:rPr>
      </w:pPr>
      <w:r w:rsidRPr="00F75C1B">
        <w:rPr>
          <w:rFonts w:eastAsia="MS Mincho"/>
          <w:bCs/>
          <w:szCs w:val="24"/>
        </w:rPr>
        <w:t xml:space="preserve">Always avoids transmissions on PSFCH resources (Alt 1), or </w:t>
      </w:r>
    </w:p>
    <w:p w14:paraId="6FA77D38" w14:textId="77777777" w:rsidR="008F03E6" w:rsidRPr="00F75C1B" w:rsidRDefault="008F03E6" w:rsidP="008F03E6">
      <w:pPr>
        <w:pStyle w:val="ListParagraph"/>
        <w:numPr>
          <w:ilvl w:val="1"/>
          <w:numId w:val="27"/>
        </w:numPr>
        <w:spacing w:after="0" w:line="259" w:lineRule="auto"/>
        <w:ind w:left="720"/>
        <w:contextualSpacing w:val="0"/>
        <w:jc w:val="both"/>
        <w:rPr>
          <w:rFonts w:eastAsia="MS Mincho"/>
          <w:bCs/>
          <w:szCs w:val="24"/>
        </w:rPr>
      </w:pPr>
      <w:r w:rsidRPr="00F75C1B">
        <w:rPr>
          <w:rFonts w:eastAsia="MS Mincho"/>
          <w:bCs/>
          <w:szCs w:val="24"/>
        </w:rPr>
        <w:t>Does not avoid transmission on PSFCH resources (Alt 2), or</w:t>
      </w:r>
    </w:p>
    <w:p w14:paraId="077BCE13" w14:textId="77777777" w:rsidR="008F03E6" w:rsidRPr="00F75C1B" w:rsidRDefault="008F03E6" w:rsidP="008F03E6">
      <w:pPr>
        <w:pStyle w:val="ListParagraph"/>
        <w:numPr>
          <w:ilvl w:val="1"/>
          <w:numId w:val="27"/>
        </w:numPr>
        <w:spacing w:after="0" w:line="259" w:lineRule="auto"/>
        <w:ind w:left="720"/>
        <w:contextualSpacing w:val="0"/>
        <w:jc w:val="both"/>
        <w:rPr>
          <w:rFonts w:eastAsia="MS Mincho"/>
          <w:bCs/>
          <w:szCs w:val="24"/>
        </w:rPr>
      </w:pPr>
      <w:r w:rsidRPr="00F75C1B">
        <w:rPr>
          <w:rFonts w:eastAsia="MS Mincho"/>
          <w:bCs/>
          <w:szCs w:val="24"/>
        </w:rPr>
        <w:t>Conditionally avoids transmissions on a subset of PSFCH resources.</w:t>
      </w:r>
    </w:p>
    <w:p w14:paraId="339D64C7" w14:textId="77777777" w:rsidR="008F03E6" w:rsidRPr="00F75C1B" w:rsidRDefault="008F03E6" w:rsidP="008F03E6">
      <w:pPr>
        <w:pStyle w:val="ListParagraph"/>
        <w:numPr>
          <w:ilvl w:val="0"/>
          <w:numId w:val="27"/>
        </w:numPr>
        <w:spacing w:after="0" w:line="259" w:lineRule="auto"/>
        <w:contextualSpacing w:val="0"/>
        <w:jc w:val="both"/>
        <w:rPr>
          <w:rFonts w:eastAsia="MS Mincho"/>
          <w:bCs/>
          <w:szCs w:val="24"/>
        </w:rPr>
      </w:pPr>
      <w:r w:rsidRPr="00F75C1B">
        <w:rPr>
          <w:rFonts w:eastAsia="MS Mincho"/>
          <w:bCs/>
          <w:szCs w:val="24"/>
        </w:rPr>
        <w:t>Introduce additional PSFCH periodicity of [5, 8 and] 10.</w:t>
      </w:r>
    </w:p>
    <w:p w14:paraId="382FF0C6" w14:textId="77777777" w:rsidR="008F03E6" w:rsidRPr="00F75C1B" w:rsidRDefault="008F03E6" w:rsidP="008F03E6">
      <w:pPr>
        <w:pStyle w:val="ListParagraph"/>
        <w:numPr>
          <w:ilvl w:val="0"/>
          <w:numId w:val="27"/>
        </w:numPr>
        <w:spacing w:after="0" w:line="259" w:lineRule="auto"/>
        <w:contextualSpacing w:val="0"/>
        <w:jc w:val="both"/>
        <w:rPr>
          <w:rFonts w:eastAsia="MS Mincho"/>
          <w:bCs/>
          <w:szCs w:val="24"/>
        </w:rPr>
      </w:pPr>
      <w:r w:rsidRPr="00F75C1B">
        <w:rPr>
          <w:rFonts w:eastAsia="MS Mincho"/>
          <w:bCs/>
          <w:szCs w:val="24"/>
        </w:rPr>
        <w:t>FFS: Confine the PSFCH transmission, in the time domain, within the guard symbol of the LTE SL subframe.</w:t>
      </w:r>
    </w:p>
    <w:p w14:paraId="2234A48A" w14:textId="77777777" w:rsidR="008F03E6" w:rsidRPr="00F75C1B" w:rsidRDefault="008F03E6" w:rsidP="008F03E6">
      <w:pPr>
        <w:pStyle w:val="ListParagraph"/>
        <w:numPr>
          <w:ilvl w:val="0"/>
          <w:numId w:val="27"/>
        </w:numPr>
        <w:pBdr>
          <w:bottom w:val="single" w:sz="4" w:space="1" w:color="auto"/>
        </w:pBdr>
        <w:spacing w:after="0" w:line="259" w:lineRule="auto"/>
        <w:contextualSpacing w:val="0"/>
        <w:jc w:val="both"/>
        <w:rPr>
          <w:rFonts w:eastAsia="MS Mincho"/>
          <w:bCs/>
          <w:szCs w:val="24"/>
        </w:rPr>
      </w:pPr>
      <w:r w:rsidRPr="00F75C1B">
        <w:rPr>
          <w:rFonts w:eastAsia="MS Mincho"/>
          <w:bCs/>
          <w:szCs w:val="24"/>
        </w:rPr>
        <w:t>FFS details including the conditions.</w:t>
      </w:r>
    </w:p>
    <w:p w14:paraId="5898F5FB" w14:textId="77777777" w:rsidR="008F03E6" w:rsidRDefault="008F03E6" w:rsidP="008F03E6">
      <w:pPr>
        <w:jc w:val="both"/>
      </w:pPr>
    </w:p>
    <w:p w14:paraId="7F2192B2" w14:textId="6F779973" w:rsidR="008F03E6" w:rsidRDefault="008F03E6" w:rsidP="008F03E6">
      <w:pPr>
        <w:jc w:val="both"/>
      </w:pPr>
      <w:r>
        <w:t xml:space="preserve">The NR SL transmission resource sets (refer to </w:t>
      </w:r>
      <w:r>
        <w:fldChar w:fldCharType="begin"/>
      </w:r>
      <w:r>
        <w:instrText xml:space="preserve"> REF _Ref127258121 \h </w:instrText>
      </w:r>
      <w:r>
        <w:fldChar w:fldCharType="separate"/>
      </w:r>
      <w:r w:rsidR="00742E3B">
        <w:t xml:space="preserve">Figure </w:t>
      </w:r>
      <w:r w:rsidR="00742E3B">
        <w:rPr>
          <w:noProof/>
        </w:rPr>
        <w:t>2</w:t>
      </w:r>
      <w:r>
        <w:fldChar w:fldCharType="end"/>
      </w:r>
      <w:r>
        <w:t xml:space="preserve">) can be designed such that for all values of the LTE RP occupancy ratio metric, all the single slot resources in the slots with NR SL PSFCH are </w:t>
      </w:r>
      <w:r>
        <w:rPr>
          <w:i/>
          <w:iCs/>
        </w:rPr>
        <w:t>always</w:t>
      </w:r>
      <w:r>
        <w:t xml:space="preserve"> included in the single slot resource set </w:t>
      </w:r>
      <m:oMath>
        <m:sSub>
          <m:sSubPr>
            <m:ctrlPr>
              <w:rPr>
                <w:rFonts w:ascii="Cambria Math" w:hAnsi="Cambria Math"/>
                <w:i/>
              </w:rPr>
            </m:ctrlPr>
          </m:sSubPr>
          <m:e>
            <m:r>
              <w:rPr>
                <w:rFonts w:ascii="Cambria Math" w:hAnsi="Cambria Math"/>
              </w:rPr>
              <m:t>S</m:t>
            </m:r>
          </m:e>
          <m:sub>
            <m:r>
              <w:rPr>
                <w:rFonts w:ascii="Cambria Math" w:hAnsi="Cambria Math"/>
              </w:rPr>
              <m:t>A</m:t>
            </m:r>
          </m:sub>
        </m:sSub>
      </m:oMath>
      <w:r>
        <w:t>. This can ensure that with a high probability both the PSSCH+PSCCH as well as the PSFCH resources are utilized by NR SL transmissions. Here we clarify that the PSFCH reso</w:t>
      </w:r>
      <w:proofErr w:type="spellStart"/>
      <w:r>
        <w:t>urces</w:t>
      </w:r>
      <w:proofErr w:type="spellEnd"/>
      <w:r>
        <w:t xml:space="preserve"> and the PSSCH+PSCCH resources need not be utilized by the same NR SL UE. From the point of view of an LTE SL UE, the fact that both </w:t>
      </w:r>
      <w:r>
        <w:lastRenderedPageBreak/>
        <w:t>these channels in the slot are occupied guarantees that a high RSSI is measured over these slots. This enables the LTE SL UE from avoiding transmissions in the slots with NR PSFCH resources.</w:t>
      </w:r>
    </w:p>
    <w:p w14:paraId="4605A1D0" w14:textId="7B096C4F" w:rsidR="008F03E6" w:rsidRPr="00502F95" w:rsidRDefault="008F03E6" w:rsidP="008F03E6">
      <w:pPr>
        <w:pStyle w:val="Caption"/>
        <w:jc w:val="both"/>
      </w:pPr>
      <w:bookmarkStart w:id="36" w:name="_Toc127520226"/>
      <w:r>
        <w:t xml:space="preserve">Observation </w:t>
      </w:r>
      <w:r>
        <w:fldChar w:fldCharType="begin"/>
      </w:r>
      <w:r>
        <w:instrText xml:space="preserve"> SEQ Observation \* ARABIC </w:instrText>
      </w:r>
      <w:r>
        <w:fldChar w:fldCharType="separate"/>
      </w:r>
      <w:r w:rsidR="00742E3B">
        <w:rPr>
          <w:noProof/>
        </w:rPr>
        <w:t>7</w:t>
      </w:r>
      <w:r>
        <w:fldChar w:fldCharType="end"/>
      </w:r>
      <w:r>
        <w:t>: Including the PSFCH slots in the initial set S</w:t>
      </w:r>
      <w:r>
        <w:rPr>
          <w:vertAlign w:val="subscript"/>
        </w:rPr>
        <w:t>A</w:t>
      </w:r>
      <w:r>
        <w:t xml:space="preserve"> for NR SL transmissions irrespective of the LTE SL RP occupancy estimate further ensures that a high RSSI is measured at the LTE SL UE-s on the NR PSFCH slots.</w:t>
      </w:r>
      <w:bookmarkEnd w:id="36"/>
    </w:p>
    <w:p w14:paraId="611D78CF" w14:textId="77777777" w:rsidR="008F03E6" w:rsidRDefault="008F03E6" w:rsidP="008F03E6">
      <w:pPr>
        <w:jc w:val="both"/>
      </w:pPr>
      <w:r>
        <w:t>It is key to note that to achieve the RSSI measurement-based avoidance of NR PSFCH SL transmissions by LTE SL UE-s the PSFCH periodicity should be a factor of the LTE SL reservation periodicity (</w:t>
      </w:r>
      <m:oMath>
        <m:sSub>
          <m:sSubPr>
            <m:ctrlPr>
              <w:rPr>
                <w:rFonts w:ascii="Cambria Math" w:hAnsi="Cambria Math"/>
                <w:i/>
              </w:rPr>
            </m:ctrlPr>
          </m:sSubPr>
          <m:e>
            <m:r>
              <w:rPr>
                <w:rFonts w:ascii="Cambria Math" w:hAnsi="Cambria Math"/>
              </w:rPr>
              <m:t>P</m:t>
            </m:r>
          </m:e>
          <m:sub>
            <m:r>
              <w:rPr>
                <w:rFonts w:ascii="Cambria Math" w:hAnsi="Cambria Math"/>
              </w:rPr>
              <m:t>rsvp</m:t>
            </m:r>
          </m:sub>
        </m:sSub>
      </m:oMath>
      <w:r>
        <w:t xml:space="preserve">). For example, for LTE SL transmissions with </w:t>
      </w:r>
      <m:oMath>
        <m:sSub>
          <m:sSubPr>
            <m:ctrlPr>
              <w:rPr>
                <w:rFonts w:ascii="Cambria Math" w:hAnsi="Cambria Math"/>
                <w:i/>
              </w:rPr>
            </m:ctrlPr>
          </m:sSubPr>
          <m:e>
            <m:r>
              <w:rPr>
                <w:rFonts w:ascii="Cambria Math" w:hAnsi="Cambria Math"/>
              </w:rPr>
              <m:t>P</m:t>
            </m:r>
          </m:e>
          <m:sub>
            <m:r>
              <w:rPr>
                <w:rFonts w:ascii="Cambria Math" w:hAnsi="Cambria Math"/>
              </w:rPr>
              <m:t>rsvp</m:t>
            </m:r>
          </m:sub>
        </m:sSub>
        <m:r>
          <w:rPr>
            <w:rFonts w:ascii="Cambria Math" w:hAnsi="Cambria Math"/>
          </w:rPr>
          <m:t>=100</m:t>
        </m:r>
      </m:oMath>
      <w:r>
        <w:t xml:space="preserve"> (logical slots) setting the NR PSFCH periodicity </w:t>
      </w:r>
      <m:oMath>
        <m:sSubSup>
          <m:sSubSupPr>
            <m:ctrlPr>
              <w:rPr>
                <w:rFonts w:ascii="Cambria Math" w:hAnsi="Cambria Math"/>
                <w:i/>
              </w:rPr>
            </m:ctrlPr>
          </m:sSubSupPr>
          <m:e>
            <m:r>
              <w:rPr>
                <w:rFonts w:ascii="Cambria Math" w:hAnsi="Cambria Math"/>
              </w:rPr>
              <m:t>N</m:t>
            </m:r>
          </m:e>
          <m:sub>
            <m:r>
              <w:rPr>
                <w:rFonts w:ascii="Cambria Math" w:hAnsi="Cambria Math"/>
              </w:rPr>
              <m:t>PSSCH</m:t>
            </m:r>
          </m:sub>
          <m:sup>
            <m:r>
              <w:rPr>
                <w:rFonts w:ascii="Cambria Math" w:hAnsi="Cambria Math"/>
              </w:rPr>
              <m:t>PSFCH</m:t>
            </m:r>
          </m:sup>
        </m:sSubSup>
      </m:oMath>
      <w:r>
        <w:t xml:space="preserve"> to 4, 5 or 10 will ensure that if slot </w:t>
      </w:r>
      <m:oMath>
        <m:r>
          <w:rPr>
            <w:rFonts w:ascii="Cambria Math" w:hAnsi="Cambria Math"/>
          </w:rPr>
          <m:t>n+</m:t>
        </m:r>
        <m:sSubSup>
          <m:sSubSupPr>
            <m:ctrlPr>
              <w:rPr>
                <w:rFonts w:ascii="Cambria Math" w:hAnsi="Cambria Math"/>
                <w:i/>
              </w:rPr>
            </m:ctrlPr>
          </m:sSubSupPr>
          <m:e>
            <m:r>
              <w:rPr>
                <w:rFonts w:ascii="Cambria Math" w:hAnsi="Cambria Math"/>
              </w:rPr>
              <m:t>N</m:t>
            </m:r>
          </m:e>
          <m:sub>
            <m:r>
              <w:rPr>
                <w:rFonts w:ascii="Cambria Math" w:hAnsi="Cambria Math"/>
              </w:rPr>
              <m:t>PSSCH</m:t>
            </m:r>
          </m:sub>
          <m:sup>
            <m:r>
              <w:rPr>
                <w:rFonts w:ascii="Cambria Math" w:hAnsi="Cambria Math"/>
              </w:rPr>
              <m:t>PSFCH</m:t>
            </m:r>
          </m:sup>
        </m:sSubSup>
      </m:oMath>
      <w:r>
        <w:t xml:space="preserve"> is a PSFCH slot so are slots </w:t>
      </w:r>
      <m:oMath>
        <m:r>
          <w:rPr>
            <w:rFonts w:ascii="Cambria Math" w:hAnsi="Cambria Math"/>
          </w:rPr>
          <m:t>n+k</m:t>
        </m:r>
        <m:sSub>
          <m:sSubPr>
            <m:ctrlPr>
              <w:rPr>
                <w:rFonts w:ascii="Cambria Math" w:hAnsi="Cambria Math"/>
                <w:i/>
              </w:rPr>
            </m:ctrlPr>
          </m:sSubPr>
          <m:e>
            <m:r>
              <w:rPr>
                <w:rFonts w:ascii="Cambria Math" w:hAnsi="Cambria Math"/>
              </w:rPr>
              <m:t>P</m:t>
            </m:r>
          </m:e>
          <m:sub>
            <m:r>
              <w:rPr>
                <w:rFonts w:ascii="Cambria Math" w:hAnsi="Cambria Math"/>
              </w:rPr>
              <m:t>rsvp</m:t>
            </m:r>
          </m:sub>
        </m:sSub>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PSSCH</m:t>
            </m:r>
          </m:sub>
          <m:sup>
            <m:r>
              <w:rPr>
                <w:rFonts w:ascii="Cambria Math" w:hAnsi="Cambria Math"/>
              </w:rPr>
              <m:t>PSFCH</m:t>
            </m:r>
          </m:sup>
        </m:sSubSup>
      </m:oMath>
      <w:r>
        <w:t>. This ensures that once a high RSSI is detected in a slot with NR PSFCH resources, some of the future NR PSFCH slots are excluded by LTE SL UE-s in the shared pool.</w:t>
      </w:r>
    </w:p>
    <w:p w14:paraId="42B08BA5" w14:textId="5888173D" w:rsidR="008F03E6" w:rsidRDefault="008F03E6" w:rsidP="008F03E6">
      <w:pPr>
        <w:pStyle w:val="Caption"/>
        <w:jc w:val="both"/>
      </w:pPr>
      <w:bookmarkStart w:id="37" w:name="_Toc127520227"/>
      <w:r>
        <w:t xml:space="preserve">Observation </w:t>
      </w:r>
      <w:r>
        <w:fldChar w:fldCharType="begin"/>
      </w:r>
      <w:r>
        <w:instrText xml:space="preserve"> SEQ Observation \* ARABIC </w:instrText>
      </w:r>
      <w:r>
        <w:fldChar w:fldCharType="separate"/>
      </w:r>
      <w:r w:rsidR="00742E3B">
        <w:rPr>
          <w:noProof/>
        </w:rPr>
        <w:t>8</w:t>
      </w:r>
      <w:r>
        <w:fldChar w:fldCharType="end"/>
      </w:r>
      <w:r>
        <w:t xml:space="preserve">: Additional values of </w:t>
      </w:r>
      <m:oMath>
        <m:sSubSup>
          <m:sSubSupPr>
            <m:ctrlPr>
              <w:rPr>
                <w:rFonts w:ascii="Cambria Math" w:hAnsi="Cambria Math"/>
                <w:i/>
              </w:rPr>
            </m:ctrlPr>
          </m:sSubSupPr>
          <m:e>
            <m:r>
              <m:rPr>
                <m:sty m:val="bi"/>
              </m:rPr>
              <w:rPr>
                <w:rFonts w:ascii="Cambria Math" w:hAnsi="Cambria Math"/>
              </w:rPr>
              <m:t>N</m:t>
            </m:r>
          </m:e>
          <m:sub>
            <m:r>
              <m:rPr>
                <m:sty m:val="bi"/>
              </m:rPr>
              <w:rPr>
                <w:rFonts w:ascii="Cambria Math" w:hAnsi="Cambria Math"/>
              </w:rPr>
              <m:t>PSSCH</m:t>
            </m:r>
          </m:sub>
          <m:sup>
            <m:r>
              <m:rPr>
                <m:sty m:val="bi"/>
              </m:rPr>
              <w:rPr>
                <w:rFonts w:ascii="Cambria Math" w:hAnsi="Cambria Math"/>
              </w:rPr>
              <m:t>PSFCH</m:t>
            </m:r>
          </m:sup>
        </m:sSubSup>
      </m:oMath>
      <w:r>
        <w:t xml:space="preserve"> introduced for in Rel. 18 should be a factor of the LTE SL reservation periodicity P</w:t>
      </w:r>
      <w:r>
        <w:rPr>
          <w:vertAlign w:val="subscript"/>
        </w:rPr>
        <w:t>rsvp</w:t>
      </w:r>
      <w:r>
        <w:t>.</w:t>
      </w:r>
      <w:bookmarkEnd w:id="37"/>
      <w:r>
        <w:t xml:space="preserve"> </w:t>
      </w:r>
    </w:p>
    <w:p w14:paraId="09EA08BE" w14:textId="6F621AA0" w:rsidR="008F03E6" w:rsidRDefault="008F03E6" w:rsidP="008F03E6">
      <w:pPr>
        <w:pStyle w:val="Caption"/>
        <w:jc w:val="both"/>
      </w:pPr>
      <w:bookmarkStart w:id="38" w:name="_Toc127520182"/>
      <w:r>
        <w:t xml:space="preserve">Proposal </w:t>
      </w:r>
      <w:r>
        <w:fldChar w:fldCharType="begin"/>
      </w:r>
      <w:r>
        <w:instrText xml:space="preserve"> SEQ Proposal \* ARABIC </w:instrText>
      </w:r>
      <w:r>
        <w:fldChar w:fldCharType="separate"/>
      </w:r>
      <w:r w:rsidR="00742E3B">
        <w:rPr>
          <w:noProof/>
        </w:rPr>
        <w:t>8</w:t>
      </w:r>
      <w:r>
        <w:fldChar w:fldCharType="end"/>
      </w:r>
      <w:r>
        <w:t xml:space="preserve">: Introduce additional PSFCH periodicity of </w:t>
      </w:r>
      <m:oMath>
        <m:sSubSup>
          <m:sSubSupPr>
            <m:ctrlPr>
              <w:rPr>
                <w:rFonts w:ascii="Cambria Math" w:hAnsi="Cambria Math"/>
                <w:i/>
              </w:rPr>
            </m:ctrlPr>
          </m:sSubSupPr>
          <m:e>
            <m:r>
              <m:rPr>
                <m:sty m:val="bi"/>
              </m:rPr>
              <w:rPr>
                <w:rFonts w:ascii="Cambria Math" w:hAnsi="Cambria Math"/>
              </w:rPr>
              <m:t>N</m:t>
            </m:r>
          </m:e>
          <m:sub>
            <m:r>
              <m:rPr>
                <m:sty m:val="bi"/>
              </m:rPr>
              <w:rPr>
                <w:rFonts w:ascii="Cambria Math" w:hAnsi="Cambria Math"/>
              </w:rPr>
              <m:t>PSSCH</m:t>
            </m:r>
          </m:sub>
          <m:sup>
            <m:r>
              <m:rPr>
                <m:sty m:val="bi"/>
              </m:rPr>
              <w:rPr>
                <w:rFonts w:ascii="Cambria Math" w:hAnsi="Cambria Math"/>
              </w:rPr>
              <m:t>PSFCH</m:t>
            </m:r>
          </m:sup>
        </m:sSubSup>
        <m:r>
          <m:rPr>
            <m:sty m:val="bi"/>
          </m:rPr>
          <w:rPr>
            <w:rFonts w:ascii="Cambria Math" w:hAnsi="Cambria Math"/>
          </w:rPr>
          <m:t>=10</m:t>
        </m:r>
      </m:oMath>
      <w:r>
        <w:t>.</w:t>
      </w:r>
      <w:bookmarkEnd w:id="38"/>
    </w:p>
    <w:p w14:paraId="725E25A8" w14:textId="3901A587" w:rsidR="008F03E6" w:rsidRPr="0049279C" w:rsidRDefault="008F03E6" w:rsidP="008F03E6">
      <w:pPr>
        <w:pStyle w:val="Caption"/>
        <w:jc w:val="both"/>
      </w:pPr>
      <w:bookmarkStart w:id="39" w:name="_Toc127520183"/>
      <w:r>
        <w:t xml:space="preserve">Proposal </w:t>
      </w:r>
      <w:r>
        <w:fldChar w:fldCharType="begin"/>
      </w:r>
      <w:r>
        <w:instrText xml:space="preserve"> SEQ Proposal \* ARABIC </w:instrText>
      </w:r>
      <w:r>
        <w:fldChar w:fldCharType="separate"/>
      </w:r>
      <w:r w:rsidR="00742E3B">
        <w:rPr>
          <w:noProof/>
        </w:rPr>
        <w:t>9</w:t>
      </w:r>
      <w:r>
        <w:fldChar w:fldCharType="end"/>
      </w:r>
      <w:r>
        <w:t>: All the single slot resources in the slots with NR PSFCH is always included in the initial (Step 4, Clause 8.1.4, TS 38.214) NR single slot resource set S</w:t>
      </w:r>
      <w:r>
        <w:rPr>
          <w:caps/>
          <w:vertAlign w:val="subscript"/>
        </w:rPr>
        <w:t>A</w:t>
      </w:r>
      <w:r>
        <w:t>.</w:t>
      </w:r>
      <w:bookmarkEnd w:id="39"/>
    </w:p>
    <w:p w14:paraId="20D7868F" w14:textId="73889DCC" w:rsidR="008F03E6" w:rsidRPr="002910D3" w:rsidRDefault="008F03E6" w:rsidP="008F03E6">
      <w:pPr>
        <w:jc w:val="both"/>
      </w:pPr>
      <w:r>
        <w:t xml:space="preserve">We further note that the proposed design ensures that (a) the probability of NR PSFCH and LTE SL transmission collision is reduced, and (b) an LTE SL UE based on its sensing can avoid transmitting on slots where NR PSFCH transmissions may be present. Thus, the proposed design considerably simplifies the design for NR SL feedback transmissions over the shared RP. NR SL UE-s always transmits feedback on a PSFCH resource based on an updated mapping of the PSCCH to PSFCH, where the update simply accounts for the change in the value of </w:t>
      </w:r>
      <m:oMath>
        <m:sSubSup>
          <m:sSubSupPr>
            <m:ctrlPr>
              <w:rPr>
                <w:rFonts w:ascii="Cambria Math" w:hAnsi="Cambria Math"/>
                <w:i/>
              </w:rPr>
            </m:ctrlPr>
          </m:sSubSupPr>
          <m:e>
            <m:r>
              <w:rPr>
                <w:rFonts w:ascii="Cambria Math" w:hAnsi="Cambria Math"/>
              </w:rPr>
              <m:t>N</m:t>
            </m:r>
          </m:e>
          <m:sub>
            <m:r>
              <w:rPr>
                <w:rFonts w:ascii="Cambria Math" w:hAnsi="Cambria Math"/>
              </w:rPr>
              <m:t>PSSCH</m:t>
            </m:r>
          </m:sub>
          <m:sup>
            <m:r>
              <w:rPr>
                <w:rFonts w:ascii="Cambria Math" w:hAnsi="Cambria Math"/>
              </w:rPr>
              <m:t>PSFCH</m:t>
            </m:r>
          </m:sup>
        </m:sSubSup>
      </m:oMath>
      <w:r>
        <w:t xml:space="preserve">. Here we make an important observation. For </w:t>
      </w:r>
      <m:oMath>
        <m:sSubSup>
          <m:sSubSupPr>
            <m:ctrlPr>
              <w:rPr>
                <w:rFonts w:ascii="Cambria Math" w:hAnsi="Cambria Math"/>
                <w:i/>
              </w:rPr>
            </m:ctrlPr>
          </m:sSubSupPr>
          <m:e>
            <m:r>
              <w:rPr>
                <w:rFonts w:ascii="Cambria Math" w:hAnsi="Cambria Math"/>
              </w:rPr>
              <m:t>N</m:t>
            </m:r>
          </m:e>
          <m:sub>
            <m:r>
              <w:rPr>
                <w:rFonts w:ascii="Cambria Math" w:hAnsi="Cambria Math"/>
              </w:rPr>
              <m:t>PSCCH</m:t>
            </m:r>
          </m:sub>
          <m:sup>
            <m:r>
              <w:rPr>
                <w:rFonts w:ascii="Cambria Math" w:hAnsi="Cambria Math"/>
              </w:rPr>
              <m:t>PSFCH</m:t>
            </m:r>
          </m:sup>
        </m:sSubSup>
        <m:r>
          <w:rPr>
            <w:rFonts w:ascii="Cambria Math" w:hAnsi="Cambria Math"/>
          </w:rPr>
          <m:t>=10,</m:t>
        </m:r>
      </m:oMath>
      <w:r>
        <w:t xml:space="preserve"> no change is required to the PSFCH resource mapping algorithm in Clause 16.3.0 of </w:t>
      </w:r>
      <w:r>
        <w:fldChar w:fldCharType="begin"/>
      </w:r>
      <w:r>
        <w:instrText xml:space="preserve"> REF _Ref115185684 \r \h </w:instrText>
      </w:r>
      <w:r>
        <w:fldChar w:fldCharType="separate"/>
      </w:r>
      <w:r w:rsidR="00742E3B">
        <w:t>[2]</w:t>
      </w:r>
      <w:r>
        <w:fldChar w:fldCharType="end"/>
      </w:r>
      <w:r>
        <w:t>. Thus, on one hand the proposed scheme ensures that NR SL reliability is maintained while on the other hand there is very little, if any, impact on LTE SL transmissions.</w:t>
      </w:r>
    </w:p>
    <w:p w14:paraId="0751DE6A" w14:textId="7B576213" w:rsidR="008F03E6" w:rsidRDefault="008F03E6" w:rsidP="008F03E6">
      <w:pPr>
        <w:pStyle w:val="Caption"/>
        <w:jc w:val="both"/>
      </w:pPr>
      <w:bookmarkStart w:id="40" w:name="_Toc127520228"/>
      <w:r>
        <w:t xml:space="preserve">Observation </w:t>
      </w:r>
      <w:r>
        <w:fldChar w:fldCharType="begin"/>
      </w:r>
      <w:r>
        <w:instrText xml:space="preserve"> SEQ Observation \* ARABIC </w:instrText>
      </w:r>
      <w:r>
        <w:fldChar w:fldCharType="separate"/>
      </w:r>
      <w:r w:rsidR="00742E3B">
        <w:rPr>
          <w:noProof/>
        </w:rPr>
        <w:t>9</w:t>
      </w:r>
      <w:r>
        <w:fldChar w:fldCharType="end"/>
      </w:r>
      <w:r>
        <w:t>: Reliable transmissions over NR SL is guaranteed when NR SL UE-s do not drop or delay the transmission of HARQ-feedback over PSFCH.</w:t>
      </w:r>
      <w:bookmarkEnd w:id="40"/>
    </w:p>
    <w:p w14:paraId="6ACE4067" w14:textId="14ECC2F7" w:rsidR="008F03E6" w:rsidRDefault="008F03E6" w:rsidP="008F03E6">
      <w:pPr>
        <w:pStyle w:val="Caption"/>
        <w:jc w:val="both"/>
      </w:pPr>
      <w:bookmarkStart w:id="41" w:name="_Toc127520229"/>
      <w:r>
        <w:t xml:space="preserve">Observation </w:t>
      </w:r>
      <w:r>
        <w:fldChar w:fldCharType="begin"/>
      </w:r>
      <w:r>
        <w:instrText xml:space="preserve"> SEQ Observation \* ARABIC </w:instrText>
      </w:r>
      <w:r>
        <w:fldChar w:fldCharType="separate"/>
      </w:r>
      <w:r w:rsidR="00742E3B">
        <w:rPr>
          <w:noProof/>
        </w:rPr>
        <w:t>10</w:t>
      </w:r>
      <w:r>
        <w:fldChar w:fldCharType="end"/>
      </w:r>
      <w:r>
        <w:t>: The proposed design ensures that LTE SL UE-s effectively avoid selecting resources in slots where NR PSFCH transmissions may occur.</w:t>
      </w:r>
      <w:bookmarkEnd w:id="41"/>
    </w:p>
    <w:p w14:paraId="05899C98" w14:textId="3DFE008C" w:rsidR="008F03E6" w:rsidRPr="00E81194" w:rsidRDefault="008F03E6" w:rsidP="008F03E6">
      <w:pPr>
        <w:pStyle w:val="Caption"/>
      </w:pPr>
      <w:bookmarkStart w:id="42" w:name="_Toc127520230"/>
      <w:r>
        <w:t xml:space="preserve">Observation </w:t>
      </w:r>
      <w:r>
        <w:fldChar w:fldCharType="begin"/>
      </w:r>
      <w:r>
        <w:instrText xml:space="preserve"> SEQ Observation \* ARABIC </w:instrText>
      </w:r>
      <w:r>
        <w:fldChar w:fldCharType="separate"/>
      </w:r>
      <w:r w:rsidR="00742E3B">
        <w:rPr>
          <w:noProof/>
        </w:rPr>
        <w:t>11</w:t>
      </w:r>
      <w:r>
        <w:fldChar w:fldCharType="end"/>
      </w:r>
      <w:r>
        <w:t xml:space="preserve">: To support </w:t>
      </w:r>
      <m:oMath>
        <m:sSubSup>
          <m:sSubSupPr>
            <m:ctrlPr>
              <w:rPr>
                <w:rFonts w:ascii="Cambria Math" w:hAnsi="Cambria Math"/>
                <w:i/>
              </w:rPr>
            </m:ctrlPr>
          </m:sSubSupPr>
          <m:e>
            <m:r>
              <m:rPr>
                <m:sty m:val="bi"/>
              </m:rPr>
              <w:rPr>
                <w:rFonts w:ascii="Cambria Math" w:hAnsi="Cambria Math"/>
              </w:rPr>
              <m:t>N</m:t>
            </m:r>
          </m:e>
          <m:sub>
            <m:r>
              <m:rPr>
                <m:sty m:val="bi"/>
              </m:rPr>
              <w:rPr>
                <w:rFonts w:ascii="Cambria Math" w:hAnsi="Cambria Math"/>
              </w:rPr>
              <m:t>PSCCH</m:t>
            </m:r>
          </m:sub>
          <m:sup>
            <m:r>
              <m:rPr>
                <m:sty m:val="bi"/>
              </m:rPr>
              <w:rPr>
                <w:rFonts w:ascii="Cambria Math" w:hAnsi="Cambria Math"/>
              </w:rPr>
              <m:t>PSFCH</m:t>
            </m:r>
          </m:sup>
        </m:sSubSup>
        <m:r>
          <m:rPr>
            <m:sty m:val="bi"/>
          </m:rPr>
          <w:rPr>
            <w:rFonts w:ascii="Cambria Math" w:hAnsi="Cambria Math"/>
          </w:rPr>
          <m:t>=10</m:t>
        </m:r>
      </m:oMath>
      <w:r>
        <w:t>, no change is required to the PSSCH to PSFCH mapping algorithm in Clause 16.3.0 of TS 38.213.</w:t>
      </w:r>
      <w:bookmarkEnd w:id="42"/>
    </w:p>
    <w:p w14:paraId="0B49195C" w14:textId="048EE611" w:rsidR="008F03E6" w:rsidRPr="00CB7386" w:rsidRDefault="008F03E6" w:rsidP="008F03E6">
      <w:pPr>
        <w:pStyle w:val="Caption"/>
        <w:jc w:val="both"/>
      </w:pPr>
      <w:bookmarkStart w:id="43" w:name="_Toc127520184"/>
      <w:r>
        <w:t xml:space="preserve">Proposal </w:t>
      </w:r>
      <w:r>
        <w:fldChar w:fldCharType="begin"/>
      </w:r>
      <w:r>
        <w:instrText xml:space="preserve"> SEQ Proposal \* ARABIC </w:instrText>
      </w:r>
      <w:r>
        <w:fldChar w:fldCharType="separate"/>
      </w:r>
      <w:r w:rsidR="00742E3B">
        <w:rPr>
          <w:noProof/>
        </w:rPr>
        <w:t>10</w:t>
      </w:r>
      <w:r>
        <w:fldChar w:fldCharType="end"/>
      </w:r>
      <w:r>
        <w:t>: NR SL UE-s operating over a dynamically shared RP with LTE SL UE-s does not drop PSFCH feedback transmissions.</w:t>
      </w:r>
      <w:bookmarkEnd w:id="43"/>
    </w:p>
    <w:p w14:paraId="0E5EA35C" w14:textId="77777777" w:rsidR="008F03E6" w:rsidRDefault="008F03E6" w:rsidP="008F03E6">
      <w:pPr>
        <w:pStyle w:val="Heading1"/>
      </w:pPr>
      <w:bookmarkStart w:id="44" w:name="_Ref115340555"/>
      <w:bookmarkEnd w:id="16"/>
      <w:r>
        <w:t>Type A UE behaviour</w:t>
      </w:r>
      <w:bookmarkEnd w:id="44"/>
    </w:p>
    <w:p w14:paraId="5FADB818" w14:textId="408F8CBC" w:rsidR="008F03E6" w:rsidRDefault="008F03E6" w:rsidP="008F03E6">
      <w:pPr>
        <w:jc w:val="both"/>
        <w:rPr>
          <w:lang w:eastAsia="zh-CN"/>
        </w:rPr>
      </w:pPr>
      <w:r>
        <w:rPr>
          <w:lang w:eastAsia="zh-CN"/>
        </w:rPr>
        <w:t xml:space="preserve">For the study of NR SL and LTE SL cochannel coexistence, RAN 1 focuses on UE-s that support both NR SL and LTE SL modules referred to as a Type A UE. Type A UE-s will need to transmit and receive both NR SL and LTE SL packets, hence RAN 1 will need to specify a mechanism to avoid or resolve conflicts between NR SL Tx and LTE SL Tx, between NR SL Rx and LTE SL Rx, and between NR SL Tx and LTE SL Rx. One potential solution is to re-use the in-device coexistence mechanism as detailed in </w:t>
      </w:r>
      <w:r>
        <w:rPr>
          <w:lang w:eastAsia="zh-CN"/>
        </w:rPr>
        <w:fldChar w:fldCharType="begin"/>
      </w:r>
      <w:r>
        <w:rPr>
          <w:lang w:eastAsia="zh-CN"/>
        </w:rPr>
        <w:instrText xml:space="preserve"> REF _Ref115185684 \w \h  \* MERGEFORMAT </w:instrText>
      </w:r>
      <w:r>
        <w:rPr>
          <w:lang w:eastAsia="zh-CN"/>
        </w:rPr>
      </w:r>
      <w:r>
        <w:rPr>
          <w:lang w:eastAsia="zh-CN"/>
        </w:rPr>
        <w:fldChar w:fldCharType="separate"/>
      </w:r>
      <w:r w:rsidR="00742E3B">
        <w:rPr>
          <w:lang w:eastAsia="zh-CN"/>
        </w:rPr>
        <w:t>[2]</w:t>
      </w:r>
      <w:r>
        <w:rPr>
          <w:lang w:eastAsia="zh-CN"/>
        </w:rPr>
        <w:fldChar w:fldCharType="end"/>
      </w:r>
      <w:r>
        <w:rPr>
          <w:lang w:eastAsia="zh-CN"/>
        </w:rPr>
        <w:t xml:space="preserve">. This may be adequate when one RAT has a higher priority than the other. On the other hand, when both the RAT-s (NR and LTE) have the same priority or when for both the applications over NR and over LTE require sufficiently high reliability, re-using the in-device coexistence mechanism for cochannel transmissions is not a good design choice as the de-prioritized RAT may have a very high packet drop rate leading to loss in reliability </w:t>
      </w:r>
      <w:r>
        <w:rPr>
          <w:lang w:eastAsia="zh-CN"/>
        </w:rPr>
        <w:fldChar w:fldCharType="begin"/>
      </w:r>
      <w:r>
        <w:rPr>
          <w:lang w:eastAsia="zh-CN"/>
        </w:rPr>
        <w:instrText xml:space="preserve"> REF _Ref115380979 \r \h </w:instrText>
      </w:r>
      <w:r>
        <w:rPr>
          <w:lang w:eastAsia="zh-CN"/>
        </w:rPr>
      </w:r>
      <w:r>
        <w:rPr>
          <w:lang w:eastAsia="zh-CN"/>
        </w:rPr>
        <w:fldChar w:fldCharType="separate"/>
      </w:r>
      <w:r w:rsidR="00742E3B">
        <w:rPr>
          <w:lang w:eastAsia="zh-CN"/>
        </w:rPr>
        <w:t>[6]</w:t>
      </w:r>
      <w:r>
        <w:rPr>
          <w:lang w:eastAsia="zh-CN"/>
        </w:rPr>
        <w:fldChar w:fldCharType="end"/>
      </w:r>
      <w:r>
        <w:rPr>
          <w:lang w:eastAsia="zh-CN"/>
        </w:rPr>
        <w:t>.</w:t>
      </w:r>
    </w:p>
    <w:p w14:paraId="267C48FC" w14:textId="77B59C46" w:rsidR="008F03E6" w:rsidRDefault="008F03E6" w:rsidP="008F03E6">
      <w:pPr>
        <w:pStyle w:val="Caption"/>
        <w:jc w:val="both"/>
      </w:pPr>
      <w:bookmarkStart w:id="45" w:name="_Toc127520231"/>
      <w:r>
        <w:lastRenderedPageBreak/>
        <w:t xml:space="preserve">Observation </w:t>
      </w:r>
      <w:r>
        <w:fldChar w:fldCharType="begin"/>
      </w:r>
      <w:r>
        <w:instrText xml:space="preserve"> SEQ Observation \* ARABIC </w:instrText>
      </w:r>
      <w:r>
        <w:fldChar w:fldCharType="separate"/>
      </w:r>
      <w:r w:rsidR="00742E3B">
        <w:rPr>
          <w:noProof/>
        </w:rPr>
        <w:t>12</w:t>
      </w:r>
      <w:r>
        <w:fldChar w:fldCharType="end"/>
      </w:r>
      <w:r>
        <w:t>: Type A devices, which contains both NR SL and LTE SL modules, need to implement a mechanism to resolve inter-RAT Tx-Tx and Tx-Rx conflicts for co-channel coexistence.</w:t>
      </w:r>
      <w:bookmarkEnd w:id="45"/>
    </w:p>
    <w:p w14:paraId="0908C457" w14:textId="32B8049B" w:rsidR="008F03E6" w:rsidRPr="005720D7" w:rsidRDefault="008F03E6" w:rsidP="008F03E6">
      <w:pPr>
        <w:pStyle w:val="Caption"/>
        <w:jc w:val="both"/>
      </w:pPr>
      <w:bookmarkStart w:id="46" w:name="_Toc127520232"/>
      <w:r>
        <w:t xml:space="preserve">Observation </w:t>
      </w:r>
      <w:r>
        <w:fldChar w:fldCharType="begin"/>
      </w:r>
      <w:r>
        <w:instrText xml:space="preserve"> SEQ Observation \* ARABIC </w:instrText>
      </w:r>
      <w:r>
        <w:fldChar w:fldCharType="separate"/>
      </w:r>
      <w:r w:rsidR="00742E3B">
        <w:rPr>
          <w:noProof/>
        </w:rPr>
        <w:t>13</w:t>
      </w:r>
      <w:r>
        <w:fldChar w:fldCharType="end"/>
      </w:r>
      <w:r>
        <w:t>: Dropping of transmission and reception based on a priority associated with a RAT will severely degrade the reliability of the transmission over the lower priority RAT.</w:t>
      </w:r>
      <w:bookmarkEnd w:id="46"/>
    </w:p>
    <w:p w14:paraId="3060FA73" w14:textId="5E43B0A8" w:rsidR="008F03E6" w:rsidRDefault="008F03E6" w:rsidP="008F03E6">
      <w:pPr>
        <w:jc w:val="both"/>
        <w:rPr>
          <w:lang w:eastAsia="zh-CN"/>
        </w:rPr>
      </w:pPr>
      <w:r>
        <w:rPr>
          <w:lang w:eastAsia="zh-CN"/>
        </w:rPr>
        <w:t xml:space="preserve">To efficiently mitigate inter-RAT Tx-Tx and Tx-Rx conflicts, a type A SL UE prioritizes transmissions (NR or LTE) over receptions, except for the reception of NR SL feedback over PSFCH. For a conflict between NR SL Tx and LTE SL Tx, the NR SL transmission is prioritized as the NR SL module already restricts its transmission resource set following the procedure discussed in Section </w:t>
      </w:r>
      <w:r>
        <w:rPr>
          <w:lang w:eastAsia="zh-CN"/>
        </w:rPr>
        <w:fldChar w:fldCharType="begin"/>
      </w:r>
      <w:r>
        <w:rPr>
          <w:lang w:eastAsia="zh-CN"/>
        </w:rPr>
        <w:instrText xml:space="preserve"> REF _Ref115187217 \w \h  \* MERGEFORMAT </w:instrText>
      </w:r>
      <w:r>
        <w:rPr>
          <w:lang w:eastAsia="zh-CN"/>
        </w:rPr>
      </w:r>
      <w:r>
        <w:rPr>
          <w:lang w:eastAsia="zh-CN"/>
        </w:rPr>
        <w:fldChar w:fldCharType="separate"/>
      </w:r>
      <w:r w:rsidR="00742E3B">
        <w:rPr>
          <w:lang w:eastAsia="zh-CN"/>
        </w:rPr>
        <w:t>2</w:t>
      </w:r>
      <w:r>
        <w:rPr>
          <w:lang w:eastAsia="zh-CN"/>
        </w:rPr>
        <w:fldChar w:fldCharType="end"/>
      </w:r>
      <w:r>
        <w:rPr>
          <w:lang w:eastAsia="zh-CN"/>
        </w:rPr>
        <w:t>. Further, as PSFCH transmission and reception is a fundamental feature of NR SL and ensures reliable communication over NR, for slots where NR PSFCH resources are scheduled (according to Section</w:t>
      </w:r>
      <w:r w:rsidR="00DA175E">
        <w:rPr>
          <w:lang w:eastAsia="zh-CN"/>
        </w:rPr>
        <w:t xml:space="preserve"> </w:t>
      </w:r>
      <w:r w:rsidR="00D00370">
        <w:rPr>
          <w:lang w:eastAsia="zh-CN"/>
        </w:rPr>
        <w:fldChar w:fldCharType="begin"/>
      </w:r>
      <w:r w:rsidR="00D00370">
        <w:rPr>
          <w:lang w:eastAsia="zh-CN"/>
        </w:rPr>
        <w:instrText xml:space="preserve"> REF _Ref127284883 \r \h </w:instrText>
      </w:r>
      <w:r w:rsidR="00D00370">
        <w:rPr>
          <w:lang w:eastAsia="zh-CN"/>
        </w:rPr>
      </w:r>
      <w:r w:rsidR="00D00370">
        <w:rPr>
          <w:lang w:eastAsia="zh-CN"/>
        </w:rPr>
        <w:fldChar w:fldCharType="separate"/>
      </w:r>
      <w:r w:rsidR="00D00370">
        <w:rPr>
          <w:lang w:eastAsia="zh-CN"/>
        </w:rPr>
        <w:t>3</w:t>
      </w:r>
      <w:r w:rsidR="00D00370">
        <w:rPr>
          <w:lang w:eastAsia="zh-CN"/>
        </w:rPr>
        <w:fldChar w:fldCharType="end"/>
      </w:r>
      <w:r>
        <w:rPr>
          <w:lang w:eastAsia="zh-CN"/>
        </w:rPr>
        <w:t>), LTE SL transmission and receptions are dropped in the case of a conflict. As an optimization, a UE may re-transmit the dropped packet with potential resource reselection.</w:t>
      </w:r>
    </w:p>
    <w:p w14:paraId="1374D423" w14:textId="2B2365A1" w:rsidR="008F03E6" w:rsidRDefault="008F03E6" w:rsidP="008F03E6">
      <w:pPr>
        <w:pStyle w:val="Caption"/>
        <w:jc w:val="both"/>
      </w:pPr>
      <w:bookmarkStart w:id="47" w:name="_Toc127520185"/>
      <w:r>
        <w:t xml:space="preserve">Proposal </w:t>
      </w:r>
      <w:r>
        <w:fldChar w:fldCharType="begin"/>
      </w:r>
      <w:r>
        <w:instrText xml:space="preserve"> SEQ Proposal \* ARABIC </w:instrText>
      </w:r>
      <w:r>
        <w:fldChar w:fldCharType="separate"/>
      </w:r>
      <w:r w:rsidR="00742E3B">
        <w:rPr>
          <w:noProof/>
        </w:rPr>
        <w:t>11</w:t>
      </w:r>
      <w:r>
        <w:fldChar w:fldCharType="end"/>
      </w:r>
      <w:r>
        <w:t>: For a Type A UE, when transmission priorities of NR SL and LTE SL are equal, inter-RAT Tx-Rx conflicts are resolved by prioritizing NR/LTE PSSCH Tx over LTE/NR PSSCH Rx, and Tx-Tx conflicts are resolved by prioritizing NR PSSCH Tx over LTE PSSCH Tx.</w:t>
      </w:r>
      <w:bookmarkEnd w:id="47"/>
    </w:p>
    <w:p w14:paraId="03FB0BB3" w14:textId="6A164CD5" w:rsidR="008F03E6" w:rsidRDefault="008F03E6" w:rsidP="008F03E6">
      <w:pPr>
        <w:pStyle w:val="Caption"/>
        <w:jc w:val="both"/>
      </w:pPr>
      <w:bookmarkStart w:id="48" w:name="_Toc127520186"/>
      <w:r>
        <w:t xml:space="preserve">Proposal </w:t>
      </w:r>
      <w:r>
        <w:fldChar w:fldCharType="begin"/>
      </w:r>
      <w:r>
        <w:instrText xml:space="preserve"> SEQ Proposal \* ARABIC </w:instrText>
      </w:r>
      <w:r>
        <w:fldChar w:fldCharType="separate"/>
      </w:r>
      <w:r w:rsidR="00742E3B">
        <w:rPr>
          <w:noProof/>
        </w:rPr>
        <w:t>12</w:t>
      </w:r>
      <w:r>
        <w:fldChar w:fldCharType="end"/>
      </w:r>
      <w:r>
        <w:t>: For a Type A UE, when transmission priorities of NR SL PSFCH and LTE SL PSSCH are equal, inter-RAT Tx-Rx conflicts are resolved by prioritizing NR PSFCH Tx and Rx over LTE SL Tx/Rx.</w:t>
      </w:r>
      <w:bookmarkEnd w:id="48"/>
    </w:p>
    <w:p w14:paraId="50FC825B" w14:textId="77777777" w:rsidR="008F03E6" w:rsidRDefault="008F03E6" w:rsidP="008F03E6">
      <w:pPr>
        <w:pStyle w:val="Heading1"/>
      </w:pPr>
      <w:bookmarkStart w:id="49" w:name="_Ref127471454"/>
      <w:r>
        <w:t>NR SL and LTE SL operations with different numerologies</w:t>
      </w:r>
      <w:bookmarkEnd w:id="49"/>
    </w:p>
    <w:p w14:paraId="0221BCF9" w14:textId="25D7B564" w:rsidR="008F03E6" w:rsidRDefault="008F03E6" w:rsidP="00705449">
      <w:pPr>
        <w:jc w:val="both"/>
        <w:rPr>
          <w:lang w:eastAsia="zh-CN"/>
        </w:rPr>
      </w:pPr>
      <w:r>
        <w:rPr>
          <w:lang w:eastAsia="zh-CN"/>
        </w:rPr>
        <w:t>NR SL UE-s may be configured to operate with a numerology based on 15, 30</w:t>
      </w:r>
      <w:r w:rsidR="004501D8">
        <w:rPr>
          <w:lang w:eastAsia="zh-CN"/>
        </w:rPr>
        <w:t>,</w:t>
      </w:r>
      <w:r>
        <w:rPr>
          <w:lang w:eastAsia="zh-CN"/>
        </w:rPr>
        <w:t xml:space="preserve"> or 60 kHz sub-carrier spacing (SCS). On the other hand, LTE SL UE-s can only be configured with the numerology corresponding to 15 kHz SCS. For dynamic resource pool sharing (DRPS), configuring NR SL UE-s and LTE SL UE-s with different numerologies will have considerable impact on the sensing and packet reception at LTE SL. For example, if NR SL UE-s are configured with 30 kHz SCS while LTE SL UE-s are configured with 15 kHz, the slot length for NR SL UE will be half that of LTE SL. This can lead to the power over one LTE slot to change leading to incorrect AGC </w:t>
      </w:r>
      <w:r w:rsidR="00745C32">
        <w:rPr>
          <w:lang w:eastAsia="zh-CN"/>
        </w:rPr>
        <w:t>setting</w:t>
      </w:r>
      <w:r>
        <w:rPr>
          <w:lang w:eastAsia="zh-CN"/>
        </w:rPr>
        <w:t xml:space="preserve"> in the middle of an LTE slot. This can drastically degrade the performance of LTE SL.</w:t>
      </w:r>
    </w:p>
    <w:p w14:paraId="635B3CC0" w14:textId="05E463D7" w:rsidR="008F03E6" w:rsidRDefault="008F03E6" w:rsidP="00705449">
      <w:pPr>
        <w:jc w:val="both"/>
        <w:rPr>
          <w:lang w:eastAsia="zh-CN"/>
        </w:rPr>
      </w:pPr>
      <w:r>
        <w:rPr>
          <w:lang w:eastAsia="zh-CN"/>
        </w:rPr>
        <w:t xml:space="preserve">NR configuration with 30 kHz SCS can potentially lead to a high degree of design complexity to achieve dynamic cochannel coexistence with LTE SL. For this reason, </w:t>
      </w:r>
      <w:r w:rsidR="00951D5F">
        <w:rPr>
          <w:lang w:eastAsia="zh-CN"/>
        </w:rPr>
        <w:t xml:space="preserve">given the remaining time, </w:t>
      </w:r>
      <w:r>
        <w:rPr>
          <w:lang w:eastAsia="zh-CN"/>
        </w:rPr>
        <w:t xml:space="preserve">we propose that RAN 1 </w:t>
      </w:r>
      <w:r w:rsidR="00705449">
        <w:rPr>
          <w:lang w:eastAsia="zh-CN"/>
        </w:rPr>
        <w:t xml:space="preserve">to </w:t>
      </w:r>
      <w:r>
        <w:rPr>
          <w:lang w:eastAsia="zh-CN"/>
        </w:rPr>
        <w:t>prioritize the study</w:t>
      </w:r>
      <w:r w:rsidR="00705449">
        <w:rPr>
          <w:lang w:eastAsia="zh-CN"/>
        </w:rPr>
        <w:t xml:space="preserve"> </w:t>
      </w:r>
      <w:r>
        <w:rPr>
          <w:lang w:eastAsia="zh-CN"/>
        </w:rPr>
        <w:t>of DRPS when both NR SL and LTE SL are configured with the same (15 kHz</w:t>
      </w:r>
      <w:r w:rsidR="005177DA">
        <w:rPr>
          <w:lang w:eastAsia="zh-CN"/>
        </w:rPr>
        <w:t xml:space="preserve"> SCS</w:t>
      </w:r>
      <w:r>
        <w:rPr>
          <w:lang w:eastAsia="zh-CN"/>
        </w:rPr>
        <w:t>) numerology.</w:t>
      </w:r>
    </w:p>
    <w:p w14:paraId="3E36769B" w14:textId="7245F79E" w:rsidR="008F03E6" w:rsidRPr="004121BE" w:rsidRDefault="008F03E6" w:rsidP="006B52CA">
      <w:pPr>
        <w:pStyle w:val="Caption"/>
        <w:jc w:val="both"/>
        <w:rPr>
          <w:lang w:eastAsia="zh-CN"/>
        </w:rPr>
      </w:pPr>
      <w:bookmarkStart w:id="50" w:name="_Toc127520187"/>
      <w:r>
        <w:t xml:space="preserve">Proposal </w:t>
      </w:r>
      <w:r>
        <w:fldChar w:fldCharType="begin"/>
      </w:r>
      <w:r>
        <w:instrText xml:space="preserve"> SEQ Proposal \* ARABIC </w:instrText>
      </w:r>
      <w:r>
        <w:fldChar w:fldCharType="separate"/>
      </w:r>
      <w:r w:rsidR="00742E3B">
        <w:rPr>
          <w:noProof/>
        </w:rPr>
        <w:t>13</w:t>
      </w:r>
      <w:r>
        <w:fldChar w:fldCharType="end"/>
      </w:r>
      <w:r>
        <w:t xml:space="preserve">: RAN 1 prioritizes the study of dynamic RP </w:t>
      </w:r>
      <w:r w:rsidR="00EF3BF9">
        <w:t xml:space="preserve">sharing </w:t>
      </w:r>
      <w:r w:rsidR="004501D8">
        <w:t>with</w:t>
      </w:r>
      <w:r w:rsidR="00EF3BF9">
        <w:t xml:space="preserve"> both NR SL and LTE SL are configured with 15 kHz SCS.</w:t>
      </w:r>
      <w:bookmarkEnd w:id="50"/>
    </w:p>
    <w:p w14:paraId="4A70F585" w14:textId="77777777" w:rsidR="008F03E6" w:rsidRPr="00BC1F92" w:rsidRDefault="008F03E6" w:rsidP="008F03E6">
      <w:pPr>
        <w:pStyle w:val="Heading1"/>
      </w:pPr>
      <w:bookmarkStart w:id="51" w:name="_Ref101522845"/>
      <w:r w:rsidRPr="00BC1F92">
        <w:t>Evaluation Results</w:t>
      </w:r>
      <w:bookmarkEnd w:id="51"/>
    </w:p>
    <w:p w14:paraId="6A87C7A8" w14:textId="59FCE989" w:rsidR="008F03E6" w:rsidRDefault="008F03E6" w:rsidP="008F03E6">
      <w:pPr>
        <w:jc w:val="both"/>
        <w:rPr>
          <w:lang w:eastAsia="zh-CN"/>
        </w:rPr>
      </w:pPr>
      <w:r>
        <w:rPr>
          <w:lang w:eastAsia="zh-CN"/>
        </w:rPr>
        <w:t>In this section we provide evaluation results for the techniques for NR SL and LTE SL cochannel coexistence discussed in Section</w:t>
      </w:r>
      <w:r w:rsidR="002C3E91">
        <w:rPr>
          <w:lang w:eastAsia="zh-CN"/>
        </w:rPr>
        <w:t>s</w:t>
      </w:r>
      <w:r>
        <w:rPr>
          <w:lang w:eastAsia="zh-CN"/>
        </w:rPr>
        <w:t xml:space="preserve"> </w:t>
      </w:r>
      <w:r>
        <w:rPr>
          <w:lang w:eastAsia="zh-CN"/>
        </w:rPr>
        <w:fldChar w:fldCharType="begin"/>
      </w:r>
      <w:r>
        <w:rPr>
          <w:lang w:eastAsia="zh-CN"/>
        </w:rPr>
        <w:instrText xml:space="preserve"> REF _Ref115187217 \w \h  \* MERGEFORMAT </w:instrText>
      </w:r>
      <w:r>
        <w:rPr>
          <w:lang w:eastAsia="zh-CN"/>
        </w:rPr>
      </w:r>
      <w:r>
        <w:rPr>
          <w:lang w:eastAsia="zh-CN"/>
        </w:rPr>
        <w:fldChar w:fldCharType="separate"/>
      </w:r>
      <w:r w:rsidR="00742E3B">
        <w:rPr>
          <w:lang w:eastAsia="zh-CN"/>
        </w:rPr>
        <w:t>2</w:t>
      </w:r>
      <w:r>
        <w:rPr>
          <w:lang w:eastAsia="zh-CN"/>
        </w:rPr>
        <w:fldChar w:fldCharType="end"/>
      </w:r>
      <w:r w:rsidR="002C3E91">
        <w:rPr>
          <w:lang w:eastAsia="zh-CN"/>
        </w:rPr>
        <w:t xml:space="preserve"> and </w:t>
      </w:r>
      <w:r w:rsidR="002C3E91">
        <w:rPr>
          <w:lang w:eastAsia="zh-CN"/>
        </w:rPr>
        <w:fldChar w:fldCharType="begin"/>
      </w:r>
      <w:r w:rsidR="002C3E91">
        <w:rPr>
          <w:lang w:eastAsia="zh-CN"/>
        </w:rPr>
        <w:instrText xml:space="preserve"> REF _Ref127284883 \r \h </w:instrText>
      </w:r>
      <w:r w:rsidR="002C3E91">
        <w:rPr>
          <w:lang w:eastAsia="zh-CN"/>
        </w:rPr>
      </w:r>
      <w:r w:rsidR="002C3E91">
        <w:rPr>
          <w:lang w:eastAsia="zh-CN"/>
        </w:rPr>
        <w:fldChar w:fldCharType="separate"/>
      </w:r>
      <w:r w:rsidR="00742E3B">
        <w:rPr>
          <w:lang w:eastAsia="zh-CN"/>
        </w:rPr>
        <w:t>3</w:t>
      </w:r>
      <w:r w:rsidR="002C3E91">
        <w:rPr>
          <w:lang w:eastAsia="zh-CN"/>
        </w:rPr>
        <w:fldChar w:fldCharType="end"/>
      </w:r>
      <w:r>
        <w:rPr>
          <w:lang w:eastAsia="zh-CN"/>
        </w:rPr>
        <w:t xml:space="preserve">. We consider the highway scenario in our analysis where the inter-vehicle distance is determined by UE dropping model A </w:t>
      </w:r>
      <w:r>
        <w:rPr>
          <w:lang w:eastAsia="zh-CN"/>
        </w:rPr>
        <w:fldChar w:fldCharType="begin"/>
      </w:r>
      <w:r>
        <w:rPr>
          <w:lang w:eastAsia="zh-CN"/>
        </w:rPr>
        <w:instrText xml:space="preserve"> REF _Ref111137666 \w \h  \* MERGEFORMAT </w:instrText>
      </w:r>
      <w:r>
        <w:rPr>
          <w:lang w:eastAsia="zh-CN"/>
        </w:rPr>
      </w:r>
      <w:r>
        <w:rPr>
          <w:lang w:eastAsia="zh-CN"/>
        </w:rPr>
        <w:fldChar w:fldCharType="separate"/>
      </w:r>
      <w:r w:rsidR="00742E3B">
        <w:rPr>
          <w:lang w:eastAsia="zh-CN"/>
        </w:rPr>
        <w:t>[5]</w:t>
      </w:r>
      <w:r>
        <w:rPr>
          <w:lang w:eastAsia="zh-CN"/>
        </w:rPr>
        <w:fldChar w:fldCharType="end"/>
      </w:r>
      <w:r>
        <w:rPr>
          <w:lang w:eastAsia="zh-CN"/>
        </w:rPr>
        <w:t xml:space="preserve">. In this set up, a UE may be a Type A UE with both NR SL and LTE SL capabilities or a Type C UE which supports only LTE SL. Detailed simulation assumptions are provided in the </w:t>
      </w:r>
      <w:r>
        <w:rPr>
          <w:lang w:eastAsia="zh-CN"/>
        </w:rPr>
        <w:fldChar w:fldCharType="begin"/>
      </w:r>
      <w:r>
        <w:rPr>
          <w:lang w:eastAsia="zh-CN"/>
        </w:rPr>
        <w:instrText xml:space="preserve"> REF _Ref111040667 \h  \* MERGEFORMAT </w:instrText>
      </w:r>
      <w:r>
        <w:rPr>
          <w:lang w:eastAsia="zh-CN"/>
        </w:rPr>
      </w:r>
      <w:r>
        <w:rPr>
          <w:lang w:eastAsia="zh-CN"/>
        </w:rPr>
        <w:fldChar w:fldCharType="separate"/>
      </w:r>
      <w:r w:rsidR="00742E3B">
        <w:t>Appendix</w:t>
      </w:r>
      <w:r>
        <w:rPr>
          <w:lang w:eastAsia="zh-CN"/>
        </w:rPr>
        <w:fldChar w:fldCharType="end"/>
      </w:r>
      <w:r>
        <w:rPr>
          <w:lang w:eastAsia="zh-CN"/>
        </w:rPr>
        <w:t>. To quantify and compare the performance of the proposed dynamic RP sharing scheme, the study presented in this section considers the following scenarios:</w:t>
      </w:r>
    </w:p>
    <w:p w14:paraId="760357C9" w14:textId="77777777" w:rsidR="008F03E6" w:rsidRPr="00370765" w:rsidRDefault="008F03E6" w:rsidP="008F03E6">
      <w:pPr>
        <w:pStyle w:val="ListParagraph"/>
        <w:numPr>
          <w:ilvl w:val="0"/>
          <w:numId w:val="17"/>
        </w:numPr>
        <w:jc w:val="both"/>
        <w:rPr>
          <w:lang w:eastAsia="zh-CN"/>
        </w:rPr>
      </w:pPr>
      <w:r>
        <w:rPr>
          <w:b/>
          <w:bCs/>
          <w:lang w:eastAsia="zh-CN"/>
        </w:rPr>
        <w:t xml:space="preserve">Baseline: </w:t>
      </w:r>
      <w:r>
        <w:rPr>
          <w:lang w:eastAsia="zh-CN"/>
        </w:rPr>
        <w:t xml:space="preserve">Type A and Type C UE-s </w:t>
      </w:r>
      <w:r w:rsidRPr="00370765">
        <w:rPr>
          <w:lang w:eastAsia="zh-CN"/>
        </w:rPr>
        <w:t xml:space="preserve">operating over the </w:t>
      </w:r>
      <w:r>
        <w:rPr>
          <w:lang w:eastAsia="zh-CN"/>
        </w:rPr>
        <w:t>same channel and</w:t>
      </w:r>
      <w:r w:rsidRPr="00370765">
        <w:rPr>
          <w:lang w:eastAsia="zh-CN"/>
        </w:rPr>
        <w:t xml:space="preserve"> are (pre-)configured with a NR SL resource pool and an LTE SL resource pool with the resources </w:t>
      </w:r>
      <w:r>
        <w:rPr>
          <w:i/>
          <w:iCs/>
          <w:lang w:eastAsia="zh-CN"/>
        </w:rPr>
        <w:t xml:space="preserve">optimally </w:t>
      </w:r>
      <w:r w:rsidRPr="00370765">
        <w:rPr>
          <w:lang w:eastAsia="zh-CN"/>
        </w:rPr>
        <w:t>partitioned</w:t>
      </w:r>
      <w:r>
        <w:rPr>
          <w:lang w:eastAsia="zh-CN"/>
        </w:rPr>
        <w:t xml:space="preserve"> (based on the traffic load over NR SL and LTE SL)</w:t>
      </w:r>
      <w:r w:rsidRPr="00370765">
        <w:rPr>
          <w:lang w:eastAsia="zh-CN"/>
        </w:rPr>
        <w:t xml:space="preserve"> in a TDM manner</w:t>
      </w:r>
      <w:r>
        <w:rPr>
          <w:lang w:eastAsia="zh-CN"/>
        </w:rPr>
        <w:t xml:space="preserve"> with no overlap between the NR SL RP and the LTE SL RP. This contrasts with using a baseline where the RP fully overlaps and there is no coordination between NR SL and LTE SL UE-s. </w:t>
      </w:r>
    </w:p>
    <w:p w14:paraId="794BBF77" w14:textId="77777777" w:rsidR="008F03E6" w:rsidRPr="00AC3BBB" w:rsidRDefault="008F03E6" w:rsidP="008F03E6">
      <w:pPr>
        <w:pStyle w:val="ListParagraph"/>
        <w:numPr>
          <w:ilvl w:val="0"/>
          <w:numId w:val="17"/>
        </w:numPr>
        <w:jc w:val="both"/>
        <w:rPr>
          <w:lang w:eastAsia="zh-CN"/>
        </w:rPr>
      </w:pPr>
      <w:r>
        <w:rPr>
          <w:b/>
          <w:bCs/>
          <w:lang w:eastAsia="zh-CN"/>
        </w:rPr>
        <w:t>Proposed DRPS</w:t>
      </w:r>
      <w:r w:rsidRPr="00125F3C">
        <w:rPr>
          <w:b/>
          <w:bCs/>
          <w:lang w:eastAsia="zh-CN"/>
        </w:rPr>
        <w:t>:</w:t>
      </w:r>
      <w:r>
        <w:rPr>
          <w:lang w:eastAsia="zh-CN"/>
        </w:rPr>
        <w:t xml:space="preserve"> </w:t>
      </w:r>
      <w:r>
        <w:rPr>
          <w:lang w:val="en-US" w:eastAsia="zh-CN"/>
        </w:rPr>
        <w:t xml:space="preserve">NR SL UE-s coexisting with LTE SL UE-s determined resources based on aggregation of LTE SL resource information received from the collocated LTE SL device. The NR SL UE computes the SL LTE RP occupancy metric and maps this to the NR Tx resource set. The NR Tx resource set have a length </w:t>
      </w:r>
      <m:oMath>
        <m:sSub>
          <m:sSubPr>
            <m:ctrlPr>
              <w:rPr>
                <w:rFonts w:ascii="Cambria Math" w:hAnsi="Cambria Math"/>
                <w:i/>
                <w:lang w:val="en-US" w:eastAsia="zh-CN"/>
              </w:rPr>
            </m:ctrlPr>
          </m:sSubPr>
          <m:e>
            <m:r>
              <w:rPr>
                <w:rFonts w:ascii="Cambria Math" w:hAnsi="Cambria Math"/>
                <w:lang w:val="en-US" w:eastAsia="zh-CN"/>
              </w:rPr>
              <m:t>L</m:t>
            </m:r>
          </m:e>
          <m:sub>
            <m:r>
              <w:rPr>
                <w:rFonts w:ascii="Cambria Math" w:hAnsi="Cambria Math"/>
                <w:lang w:val="en-US" w:eastAsia="zh-CN"/>
              </w:rPr>
              <m:t>slots</m:t>
            </m:r>
          </m:sub>
        </m:sSub>
        <m:r>
          <w:rPr>
            <w:rFonts w:ascii="Cambria Math" w:hAnsi="Cambria Math"/>
            <w:lang w:val="en-US" w:eastAsia="zh-CN"/>
          </w:rPr>
          <m:t>=20</m:t>
        </m:r>
      </m:oMath>
      <w:r>
        <w:rPr>
          <w:lang w:val="en-US" w:eastAsia="zh-CN"/>
        </w:rPr>
        <w:t xml:space="preserve">, assigns NR resources in a TDM manner and </w:t>
      </w:r>
      <w:r w:rsidRPr="00A5786C">
        <w:rPr>
          <w:i/>
          <w:iCs/>
          <w:lang w:val="en-US" w:eastAsia="zh-CN"/>
        </w:rPr>
        <w:t>always includes</w:t>
      </w:r>
      <w:r>
        <w:rPr>
          <w:lang w:val="en-US" w:eastAsia="zh-CN"/>
        </w:rPr>
        <w:t xml:space="preserve"> the NR PSFCH slot. We investigate 3 possible values of the </w:t>
      </w:r>
      <m:oMath>
        <m:sSubSup>
          <m:sSubSupPr>
            <m:ctrlPr>
              <w:rPr>
                <w:rFonts w:ascii="Cambria Math" w:hAnsi="Cambria Math"/>
                <w:i/>
                <w:lang w:val="en-US" w:eastAsia="zh-CN"/>
              </w:rPr>
            </m:ctrlPr>
          </m:sSubSupPr>
          <m:e>
            <m:r>
              <w:rPr>
                <w:rFonts w:ascii="Cambria Math" w:hAnsi="Cambria Math"/>
                <w:lang w:val="en-US" w:eastAsia="zh-CN"/>
              </w:rPr>
              <m:t>N</m:t>
            </m:r>
          </m:e>
          <m:sub>
            <m:r>
              <w:rPr>
                <w:rFonts w:ascii="Cambria Math" w:hAnsi="Cambria Math"/>
                <w:lang w:val="en-US" w:eastAsia="zh-CN"/>
              </w:rPr>
              <m:t>PSSCH</m:t>
            </m:r>
          </m:sub>
          <m:sup>
            <m:r>
              <w:rPr>
                <w:rFonts w:ascii="Cambria Math" w:hAnsi="Cambria Math"/>
                <w:lang w:val="en-US" w:eastAsia="zh-CN"/>
              </w:rPr>
              <m:t>PSFCH</m:t>
            </m:r>
          </m:sup>
        </m:sSubSup>
        <m:r>
          <w:rPr>
            <w:rFonts w:ascii="Cambria Math" w:hAnsi="Cambria Math"/>
            <w:lang w:val="en-US" w:eastAsia="zh-CN"/>
          </w:rPr>
          <m:t xml:space="preserve">=4, 5, </m:t>
        </m:r>
        <m:r>
          <m:rPr>
            <m:sty m:val="p"/>
          </m:rPr>
          <w:rPr>
            <w:rFonts w:ascii="Cambria Math" w:hAnsi="Cambria Math"/>
            <w:lang w:val="en-US" w:eastAsia="zh-CN"/>
          </w:rPr>
          <m:t>and</m:t>
        </m:r>
        <m:r>
          <w:rPr>
            <w:rFonts w:ascii="Cambria Math" w:hAnsi="Cambria Math"/>
            <w:lang w:val="en-US" w:eastAsia="zh-CN"/>
          </w:rPr>
          <m:t xml:space="preserve"> 10. </m:t>
        </m:r>
      </m:oMath>
    </w:p>
    <w:p w14:paraId="69FD2566" w14:textId="22EBCD35" w:rsidR="008F03E6" w:rsidRDefault="008F03E6" w:rsidP="008F03E6">
      <w:pPr>
        <w:jc w:val="both"/>
        <w:rPr>
          <w:lang w:eastAsia="zh-CN"/>
        </w:rPr>
      </w:pPr>
      <w:r>
        <w:rPr>
          <w:lang w:eastAsia="zh-CN"/>
        </w:rPr>
        <w:t>Note that for dynamic RP sharing, our simulations consider that the Type A UE avoids inter-RAT conflicts based on the mechanism detailed in Section</w:t>
      </w:r>
      <w:r w:rsidR="00D5111E">
        <w:rPr>
          <w:lang w:eastAsia="zh-CN"/>
        </w:rPr>
        <w:t xml:space="preserve"> </w:t>
      </w:r>
      <w:r w:rsidR="00D5111E">
        <w:rPr>
          <w:lang w:eastAsia="zh-CN"/>
        </w:rPr>
        <w:fldChar w:fldCharType="begin"/>
      </w:r>
      <w:r w:rsidR="00D5111E">
        <w:rPr>
          <w:lang w:eastAsia="zh-CN"/>
        </w:rPr>
        <w:instrText xml:space="preserve"> REF _Ref115340555 \r \h </w:instrText>
      </w:r>
      <w:r w:rsidR="00D5111E">
        <w:rPr>
          <w:lang w:eastAsia="zh-CN"/>
        </w:rPr>
      </w:r>
      <w:r w:rsidR="00D5111E">
        <w:rPr>
          <w:lang w:eastAsia="zh-CN"/>
        </w:rPr>
        <w:fldChar w:fldCharType="separate"/>
      </w:r>
      <w:r w:rsidR="00742E3B">
        <w:rPr>
          <w:lang w:eastAsia="zh-CN"/>
        </w:rPr>
        <w:t>4</w:t>
      </w:r>
      <w:r w:rsidR="00D5111E">
        <w:rPr>
          <w:lang w:eastAsia="zh-CN"/>
        </w:rPr>
        <w:fldChar w:fldCharType="end"/>
      </w:r>
      <w:r>
        <w:rPr>
          <w:lang w:eastAsia="zh-CN"/>
        </w:rPr>
        <w:t>.</w:t>
      </w:r>
    </w:p>
    <w:p w14:paraId="2F90ACEC" w14:textId="77777777" w:rsidR="008F03E6" w:rsidRDefault="008F03E6" w:rsidP="008F03E6">
      <w:pPr>
        <w:pStyle w:val="Heading2"/>
      </w:pPr>
      <w:bookmarkStart w:id="52" w:name="_Ref118454344"/>
      <w:r>
        <w:t>Analysis of basic NR Tx resource set configurations</w:t>
      </w:r>
      <w:bookmarkEnd w:id="52"/>
    </w:p>
    <w:p w14:paraId="5C469EAB" w14:textId="71AA3A51" w:rsidR="008F03E6" w:rsidRDefault="008F03E6" w:rsidP="008F03E6">
      <w:pPr>
        <w:jc w:val="both"/>
        <w:rPr>
          <w:lang w:eastAsia="zh-CN"/>
        </w:rPr>
      </w:pPr>
      <w:r>
        <w:rPr>
          <w:lang w:eastAsia="zh-CN"/>
        </w:rPr>
        <w:t xml:space="preserve">In </w:t>
      </w:r>
      <w:r>
        <w:rPr>
          <w:lang w:eastAsia="zh-CN"/>
        </w:rPr>
        <w:fldChar w:fldCharType="begin"/>
      </w:r>
      <w:r>
        <w:rPr>
          <w:lang w:eastAsia="zh-CN"/>
        </w:rPr>
        <w:instrText xml:space="preserve"> REF _Ref127286625 \h </w:instrText>
      </w:r>
      <w:r>
        <w:rPr>
          <w:lang w:eastAsia="zh-CN"/>
        </w:rPr>
      </w:r>
      <w:r>
        <w:rPr>
          <w:lang w:eastAsia="zh-CN"/>
        </w:rPr>
        <w:fldChar w:fldCharType="separate"/>
      </w:r>
      <w:r w:rsidR="00742E3B">
        <w:t xml:space="preserve">Figure </w:t>
      </w:r>
      <w:r w:rsidR="00742E3B">
        <w:rPr>
          <w:noProof/>
        </w:rPr>
        <w:t>3</w:t>
      </w:r>
      <w:r>
        <w:rPr>
          <w:lang w:eastAsia="zh-CN"/>
        </w:rPr>
        <w:fldChar w:fldCharType="end"/>
      </w:r>
      <w:r>
        <w:rPr>
          <w:lang w:eastAsia="zh-CN"/>
        </w:rPr>
        <w:t>, the performance (in terms of PRR) of NR SL and LTE SL is presented when they dynamically share a RP with NR SL UE-s transmitting periodic traffic (based on groupcast option 1</w:t>
      </w:r>
      <w:r w:rsidRPr="001E0DFB">
        <w:t xml:space="preserve"> </w:t>
      </w:r>
      <w:r>
        <w:t>with SPS based reservation</w:t>
      </w:r>
      <w:r>
        <w:rPr>
          <w:lang w:eastAsia="zh-CN"/>
        </w:rPr>
        <w:t xml:space="preserve">) and LTE SL UE transmitting periodic BSM messages. The NR SL module of a Type A UE, based on the resource information shared by the collocated LTE SL module, computes the SL LTE RP occupancy </w:t>
      </w:r>
      <w:r w:rsidR="00A3126C">
        <w:rPr>
          <w:lang w:eastAsia="zh-CN"/>
        </w:rPr>
        <w:t>metric,</w:t>
      </w:r>
      <w:r>
        <w:rPr>
          <w:lang w:eastAsia="zh-CN"/>
        </w:rPr>
        <w:t xml:space="preserve"> and maps it to a set of (pre-)configured NR transmission resources, where the transmission resources are defined based on the slots that are available for NR transmissions. We note that for the proposed DRPS scheme, the slots with NR PSFCH resources are always included in the NR transmission set. </w:t>
      </w:r>
    </w:p>
    <w:p w14:paraId="1C41E429" w14:textId="7AC378B6" w:rsidR="008F03E6" w:rsidRDefault="008F03E6" w:rsidP="008F03E6">
      <w:pPr>
        <w:jc w:val="both"/>
      </w:pPr>
      <w:r>
        <w:rPr>
          <w:noProof/>
        </w:rPr>
        <w:drawing>
          <wp:anchor distT="0" distB="0" distL="114300" distR="114300" simplePos="0" relativeHeight="251660288" behindDoc="0" locked="0" layoutInCell="1" allowOverlap="1" wp14:anchorId="1C87EED9" wp14:editId="25E2C29E">
            <wp:simplePos x="0" y="0"/>
            <wp:positionH relativeFrom="column">
              <wp:posOffset>904240</wp:posOffset>
            </wp:positionH>
            <wp:positionV relativeFrom="paragraph">
              <wp:posOffset>1905</wp:posOffset>
            </wp:positionV>
            <wp:extent cx="4429125" cy="3343275"/>
            <wp:effectExtent l="0" t="0" r="9525" b="9525"/>
            <wp:wrapTopAndBottom/>
            <wp:docPr id="2" name="Picture 2" descr="Graphical user interfac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Graphical user interface, chart&#10;&#10;Description automatically generated"/>
                    <pic:cNvPicPr/>
                  </pic:nvPicPr>
                  <pic:blipFill rotWithShape="1">
                    <a:blip r:embed="rId15">
                      <a:extLst>
                        <a:ext uri="{28A0092B-C50C-407E-A947-70E740481C1C}">
                          <a14:useLocalDpi xmlns:a14="http://schemas.microsoft.com/office/drawing/2010/main" val="0"/>
                        </a:ext>
                      </a:extLst>
                    </a:blip>
                    <a:srcRect l="15268" r="10213"/>
                    <a:stretch/>
                  </pic:blipFill>
                  <pic:spPr bwMode="auto">
                    <a:xfrm>
                      <a:off x="0" y="0"/>
                      <a:ext cx="4429125" cy="334327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661312" behindDoc="0" locked="0" layoutInCell="1" allowOverlap="1" wp14:anchorId="0750DB54" wp14:editId="43FAD445">
                <wp:simplePos x="0" y="0"/>
                <wp:positionH relativeFrom="column">
                  <wp:posOffset>-14605</wp:posOffset>
                </wp:positionH>
                <wp:positionV relativeFrom="paragraph">
                  <wp:posOffset>3402330</wp:posOffset>
                </wp:positionV>
                <wp:extent cx="5991225" cy="635"/>
                <wp:effectExtent l="0" t="0" r="9525" b="0"/>
                <wp:wrapTopAndBottom/>
                <wp:docPr id="4" name="Text Box 4"/>
                <wp:cNvGraphicFramePr/>
                <a:graphic xmlns:a="http://schemas.openxmlformats.org/drawingml/2006/main">
                  <a:graphicData uri="http://schemas.microsoft.com/office/word/2010/wordprocessingShape">
                    <wps:wsp>
                      <wps:cNvSpPr txBox="1"/>
                      <wps:spPr>
                        <a:xfrm>
                          <a:off x="0" y="0"/>
                          <a:ext cx="5991225" cy="635"/>
                        </a:xfrm>
                        <a:prstGeom prst="rect">
                          <a:avLst/>
                        </a:prstGeom>
                        <a:solidFill>
                          <a:prstClr val="white"/>
                        </a:solidFill>
                        <a:ln>
                          <a:noFill/>
                        </a:ln>
                      </wps:spPr>
                      <wps:txbx>
                        <w:txbxContent>
                          <w:p w14:paraId="4FC2115D" w14:textId="77777777" w:rsidR="008F03E6" w:rsidRPr="00A32FA0" w:rsidRDefault="008F03E6" w:rsidP="008F03E6">
                            <w:pPr>
                              <w:pStyle w:val="Caption"/>
                              <w:rPr>
                                <w:iCs w:val="0"/>
                                <w:noProof/>
                                <w:szCs w:val="20"/>
                              </w:rPr>
                            </w:pPr>
                            <w:bookmarkStart w:id="53" w:name="_Ref127286625"/>
                            <w:r>
                              <w:t xml:space="preserve">Figure </w:t>
                            </w:r>
                            <w:r>
                              <w:fldChar w:fldCharType="begin"/>
                            </w:r>
                            <w:r>
                              <w:instrText xml:space="preserve"> SEQ Figure \* ARABIC </w:instrText>
                            </w:r>
                            <w:r>
                              <w:fldChar w:fldCharType="separate"/>
                            </w:r>
                            <w:r>
                              <w:rPr>
                                <w:noProof/>
                              </w:rPr>
                              <w:t>3</w:t>
                            </w:r>
                            <w:r>
                              <w:fldChar w:fldCharType="end"/>
                            </w:r>
                            <w:bookmarkEnd w:id="53"/>
                            <w:r>
                              <w:t xml:space="preserve">: Performance of the proposed DRPS scheme with  </w:t>
                            </w:r>
                            <m:oMath>
                              <m:sSubSup>
                                <m:sSubSupPr>
                                  <m:ctrlPr>
                                    <w:rPr>
                                      <w:rFonts w:ascii="Cambria Math" w:hAnsi="Cambria Math"/>
                                      <w:i/>
                                    </w:rPr>
                                  </m:ctrlPr>
                                </m:sSubSupPr>
                                <m:e>
                                  <m:r>
                                    <m:rPr>
                                      <m:sty m:val="bi"/>
                                    </m:rPr>
                                    <w:rPr>
                                      <w:rFonts w:ascii="Cambria Math" w:hAnsi="Cambria Math"/>
                                    </w:rPr>
                                    <m:t>N</m:t>
                                  </m:r>
                                </m:e>
                                <m:sub>
                                  <m:r>
                                    <m:rPr>
                                      <m:sty m:val="bi"/>
                                    </m:rPr>
                                    <w:rPr>
                                      <w:rFonts w:ascii="Cambria Math" w:hAnsi="Cambria Math"/>
                                    </w:rPr>
                                    <m:t>PSSCH</m:t>
                                  </m:r>
                                </m:sub>
                                <m:sup>
                                  <m:r>
                                    <m:rPr>
                                      <m:sty m:val="bi"/>
                                    </m:rPr>
                                    <w:rPr>
                                      <w:rFonts w:ascii="Cambria Math" w:hAnsi="Cambria Math"/>
                                    </w:rPr>
                                    <m:t>PSFCH</m:t>
                                  </m:r>
                                </m:sup>
                              </m:sSubSup>
                              <m:r>
                                <m:rPr>
                                  <m:sty m:val="bi"/>
                                </m:rPr>
                                <w:rPr>
                                  <w:rFonts w:ascii="Cambria Math" w:hAnsi="Cambria Math"/>
                                </w:rPr>
                                <m:t xml:space="preserve">=4,5, </m:t>
                              </m:r>
                              <m:r>
                                <m:rPr>
                                  <m:sty m:val="b"/>
                                </m:rPr>
                                <w:rPr>
                                  <w:rFonts w:ascii="Cambria Math" w:hAnsi="Cambria Math"/>
                                </w:rPr>
                                <m:t>and 10</m:t>
                              </m:r>
                            </m:oMath>
                            <w:r>
                              <w:rPr>
                                <w:iCs w:val="0"/>
                              </w:rPr>
                              <w:t xml:space="preserve"> with traffic over NR SL modelled as periodic traffic with 100 ms periodicity and traffic over LTE SL is modelled as periodic BSM traffic.</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w14:anchorId="0750DB54" id="_x0000_t202" coordsize="21600,21600" o:spt="202" path="m,l,21600r21600,l21600,xe">
                <v:stroke joinstyle="miter"/>
                <v:path gradientshapeok="t" o:connecttype="rect"/>
              </v:shapetype>
              <v:shape id="Text Box 4" o:spid="_x0000_s1026" type="#_x0000_t202" style="position:absolute;left:0;text-align:left;margin-left:-1.15pt;margin-top:267.9pt;width:471.75pt;height:.05pt;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" stroked="f">
                <v:textbox style="mso-fit-shape-to-text:t" inset="0,0,0,0">
                  <w:txbxContent>
                    <w:p w14:paraId="4FC2115D" w14:textId="77777777" w:rsidR="008F03E6" w:rsidRPr="00A32FA0" w:rsidRDefault="008F03E6" w:rsidP="008F03E6">
                      <w:pPr>
                        <w:pStyle w:val="Caption"/>
                        <w:rPr>
                          <w:iCs w:val="0"/>
                          <w:noProof/>
                          <w:szCs w:val="20"/>
                        </w:rPr>
                      </w:pPr>
                      <w:bookmarkStart w:id="54" w:name="_Ref127286625"/>
                      <w:r>
                        <w:t xml:space="preserve">Figure </w:t>
                      </w:r>
                      <w:r>
                        <w:fldChar w:fldCharType="begin"/>
                      </w:r>
                      <w:r>
                        <w:instrText xml:space="preserve"> SEQ Figure \* ARABIC </w:instrText>
                      </w:r>
                      <w:r>
                        <w:fldChar w:fldCharType="separate"/>
                      </w:r>
                      <w:r>
                        <w:rPr>
                          <w:noProof/>
                        </w:rPr>
                        <w:t>3</w:t>
                      </w:r>
                      <w:r>
                        <w:fldChar w:fldCharType="end"/>
                      </w:r>
                      <w:bookmarkEnd w:id="54"/>
                      <w:r>
                        <w:t xml:space="preserve">: Performance of the proposed DRPS scheme with  </w:t>
                      </w:r>
                      <m:oMath>
                        <m:sSubSup>
                          <m:sSubSupPr>
                            <m:ctrlPr>
                              <w:rPr>
                                <w:rFonts w:ascii="Cambria Math" w:hAnsi="Cambria Math"/>
                                <w:i/>
                              </w:rPr>
                            </m:ctrlPr>
                          </m:sSubSupPr>
                          <m:e>
                            <m:r>
                              <m:rPr>
                                <m:sty m:val="bi"/>
                              </m:rPr>
                              <w:rPr>
                                <w:rFonts w:ascii="Cambria Math" w:hAnsi="Cambria Math"/>
                              </w:rPr>
                              <m:t>N</m:t>
                            </m:r>
                          </m:e>
                          <m:sub>
                            <m:r>
                              <m:rPr>
                                <m:sty m:val="bi"/>
                              </m:rPr>
                              <w:rPr>
                                <w:rFonts w:ascii="Cambria Math" w:hAnsi="Cambria Math"/>
                              </w:rPr>
                              <m:t>PSSCH</m:t>
                            </m:r>
                          </m:sub>
                          <m:sup>
                            <m:r>
                              <m:rPr>
                                <m:sty m:val="bi"/>
                              </m:rPr>
                              <w:rPr>
                                <w:rFonts w:ascii="Cambria Math" w:hAnsi="Cambria Math"/>
                              </w:rPr>
                              <m:t>PSFCH</m:t>
                            </m:r>
                          </m:sup>
                        </m:sSubSup>
                        <m:r>
                          <m:rPr>
                            <m:sty m:val="bi"/>
                          </m:rPr>
                          <w:rPr>
                            <w:rFonts w:ascii="Cambria Math" w:hAnsi="Cambria Math"/>
                          </w:rPr>
                          <m:t xml:space="preserve">=4,5, </m:t>
                        </m:r>
                        <m:r>
                          <m:rPr>
                            <m:sty m:val="b"/>
                          </m:rPr>
                          <w:rPr>
                            <w:rFonts w:ascii="Cambria Math" w:hAnsi="Cambria Math"/>
                          </w:rPr>
                          <m:t>and 10</m:t>
                        </m:r>
                      </m:oMath>
                      <w:r>
                        <w:rPr>
                          <w:iCs w:val="0"/>
                        </w:rPr>
                        <w:t xml:space="preserve"> with traffic over NR SL modelled as periodic traffic with 100 </w:t>
                      </w:r>
                      <w:proofErr w:type="spellStart"/>
                      <w:r>
                        <w:rPr>
                          <w:iCs w:val="0"/>
                        </w:rPr>
                        <w:t>ms</w:t>
                      </w:r>
                      <w:proofErr w:type="spellEnd"/>
                      <w:r>
                        <w:rPr>
                          <w:iCs w:val="0"/>
                        </w:rPr>
                        <w:t xml:space="preserve"> periodicity and traffic over LTE SL is modelled as periodic BSM traffic.</w:t>
                      </w:r>
                    </w:p>
                  </w:txbxContent>
                </v:textbox>
                <w10:wrap type="topAndBottom"/>
              </v:shape>
            </w:pict>
          </mc:Fallback>
        </mc:AlternateContent>
      </w:r>
      <w:r>
        <w:t xml:space="preserve">In </w:t>
      </w:r>
      <w:r>
        <w:fldChar w:fldCharType="begin"/>
      </w:r>
      <w:r>
        <w:instrText xml:space="preserve"> REF _Ref127286625 \h </w:instrText>
      </w:r>
      <w:r>
        <w:fldChar w:fldCharType="separate"/>
      </w:r>
      <w:r w:rsidR="00742E3B">
        <w:t xml:space="preserve">Figure </w:t>
      </w:r>
      <w:r w:rsidR="00742E3B">
        <w:rPr>
          <w:noProof/>
        </w:rPr>
        <w:t>3</w:t>
      </w:r>
      <w:r>
        <w:fldChar w:fldCharType="end"/>
      </w:r>
      <w:r>
        <w:t xml:space="preserve">, we analyse three possible configurations for the NR PSFCH slots. </w:t>
      </w:r>
      <w:r w:rsidR="00F65593">
        <w:t>First,</w:t>
      </w:r>
      <w:r>
        <w:t xml:space="preserve"> with </w:t>
      </w:r>
      <m:oMath>
        <m:sSubSup>
          <m:sSubSupPr>
            <m:ctrlPr>
              <w:rPr>
                <w:rFonts w:ascii="Cambria Math" w:hAnsi="Cambria Math"/>
                <w:i/>
              </w:rPr>
            </m:ctrlPr>
          </m:sSubSupPr>
          <m:e>
            <m:r>
              <w:rPr>
                <w:rFonts w:ascii="Cambria Math" w:hAnsi="Cambria Math"/>
              </w:rPr>
              <m:t>N</m:t>
            </m:r>
          </m:e>
          <m:sub>
            <m:r>
              <w:rPr>
                <w:rFonts w:ascii="Cambria Math" w:hAnsi="Cambria Math"/>
              </w:rPr>
              <m:t>PSSCH</m:t>
            </m:r>
          </m:sub>
          <m:sup>
            <m:r>
              <w:rPr>
                <w:rFonts w:ascii="Cambria Math" w:hAnsi="Cambria Math"/>
              </w:rPr>
              <m:t>PSFCH</m:t>
            </m:r>
          </m:sup>
        </m:sSubSup>
        <m:r>
          <w:rPr>
            <w:rFonts w:ascii="Cambria Math" w:hAnsi="Cambria Math"/>
          </w:rPr>
          <m:t>=4</m:t>
        </m:r>
      </m:oMath>
      <w:r>
        <w:t>, which is a configuration allowed by current specification</w:t>
      </w:r>
      <w:r w:rsidR="00F65593">
        <w:t>,</w:t>
      </w:r>
      <w:r>
        <w:t xml:space="preserve"> </w:t>
      </w:r>
      <w:r w:rsidR="00F65593">
        <w:t>w</w:t>
      </w:r>
      <w:r>
        <w:t xml:space="preserve">e see that this configuration leads to </w:t>
      </w:r>
      <w:r w:rsidR="00D1078E">
        <w:t>noticeable</w:t>
      </w:r>
      <w:r>
        <w:t xml:space="preserve"> performance degradation for LTE SL. Increasing the PSFCH periodicity to </w:t>
      </w:r>
      <m:oMath>
        <m:sSubSup>
          <m:sSubSupPr>
            <m:ctrlPr>
              <w:rPr>
                <w:rFonts w:ascii="Cambria Math" w:hAnsi="Cambria Math"/>
                <w:i/>
              </w:rPr>
            </m:ctrlPr>
          </m:sSubSupPr>
          <m:e>
            <m:r>
              <w:rPr>
                <w:rFonts w:ascii="Cambria Math" w:hAnsi="Cambria Math"/>
              </w:rPr>
              <m:t>N</m:t>
            </m:r>
          </m:e>
          <m:sub>
            <m:r>
              <w:rPr>
                <w:rFonts w:ascii="Cambria Math" w:hAnsi="Cambria Math"/>
              </w:rPr>
              <m:t>PSSCH</m:t>
            </m:r>
          </m:sub>
          <m:sup>
            <m:r>
              <w:rPr>
                <w:rFonts w:ascii="Cambria Math" w:hAnsi="Cambria Math"/>
              </w:rPr>
              <m:t>PSFCH</m:t>
            </m:r>
          </m:sup>
        </m:sSubSup>
        <m:r>
          <w:rPr>
            <w:rFonts w:ascii="Cambria Math" w:hAnsi="Cambria Math"/>
          </w:rPr>
          <m:t>=5</m:t>
        </m:r>
      </m:oMath>
      <w:r>
        <w:t xml:space="preserve"> reduces the degradation especially when the fraction of NR UE is high. But</w:t>
      </w:r>
      <w:r w:rsidR="00D1078E">
        <w:t>,</w:t>
      </w:r>
      <w:r>
        <w:t xml:space="preserve"> as seen in the case of the system with 200 Type A UE-s, this configuration still considerably degrades LTE SL performance. On the other hand, we observe that setting </w:t>
      </w:r>
      <m:oMath>
        <m:sSubSup>
          <m:sSubSupPr>
            <m:ctrlPr>
              <w:rPr>
                <w:rFonts w:ascii="Cambria Math" w:hAnsi="Cambria Math"/>
                <w:i/>
              </w:rPr>
            </m:ctrlPr>
          </m:sSubSupPr>
          <m:e>
            <m:r>
              <w:rPr>
                <w:rFonts w:ascii="Cambria Math" w:hAnsi="Cambria Math"/>
              </w:rPr>
              <m:t>N</m:t>
            </m:r>
          </m:e>
          <m:sub>
            <m:r>
              <w:rPr>
                <w:rFonts w:ascii="Cambria Math" w:hAnsi="Cambria Math"/>
              </w:rPr>
              <m:t>PSSCH</m:t>
            </m:r>
          </m:sub>
          <m:sup>
            <m:r>
              <w:rPr>
                <w:rFonts w:ascii="Cambria Math" w:hAnsi="Cambria Math"/>
              </w:rPr>
              <m:t>PSFCH</m:t>
            </m:r>
          </m:sup>
        </m:sSubSup>
        <m:r>
          <w:rPr>
            <w:rFonts w:ascii="Cambria Math" w:hAnsi="Cambria Math"/>
          </w:rPr>
          <m:t>=10</m:t>
        </m:r>
      </m:oMath>
      <w:r>
        <w:t xml:space="preserve"> ensures that there is little to no impact on the LTE SL UE-s due to PSFCH transmissions while guaranteeing a high degree of reliability for NR SL traffic. </w:t>
      </w:r>
      <w:r w:rsidR="00594A46">
        <w:t xml:space="preserve">Additional details and analysis </w:t>
      </w:r>
      <w:r w:rsidR="005D1000">
        <w:t>are</w:t>
      </w:r>
      <w:r w:rsidR="00F92C65">
        <w:t xml:space="preserve"> presented</w:t>
      </w:r>
      <w:r>
        <w:t xml:space="preserve"> in </w:t>
      </w:r>
      <w:r>
        <w:fldChar w:fldCharType="begin"/>
      </w:r>
      <w:r>
        <w:instrText xml:space="preserve"> REF _Ref118463746 \h </w:instrText>
      </w:r>
      <w:r>
        <w:fldChar w:fldCharType="separate"/>
      </w:r>
      <w:r w:rsidR="00742E3B">
        <w:t>Appendix B</w:t>
      </w:r>
      <w:r>
        <w:fldChar w:fldCharType="end"/>
      </w:r>
      <w:r>
        <w:t xml:space="preserve">. </w:t>
      </w:r>
    </w:p>
    <w:p w14:paraId="26DAAACC" w14:textId="316A5992" w:rsidR="008F03E6" w:rsidRDefault="008F03E6" w:rsidP="008F03E6">
      <w:pPr>
        <w:pStyle w:val="Caption"/>
        <w:jc w:val="both"/>
      </w:pPr>
      <w:bookmarkStart w:id="54" w:name="_Toc127520233"/>
      <w:r>
        <w:t xml:space="preserve">Observation </w:t>
      </w:r>
      <w:r>
        <w:fldChar w:fldCharType="begin"/>
      </w:r>
      <w:r>
        <w:instrText xml:space="preserve"> SEQ Observation \* ARABIC </w:instrText>
      </w:r>
      <w:r>
        <w:fldChar w:fldCharType="separate"/>
      </w:r>
      <w:r w:rsidR="00742E3B">
        <w:rPr>
          <w:noProof/>
        </w:rPr>
        <w:t>14</w:t>
      </w:r>
      <w:r>
        <w:fldChar w:fldCharType="end"/>
      </w:r>
      <w:r>
        <w:t xml:space="preserve">: With the NR Tx resource set including all PSFCH resources with </w:t>
      </w:r>
      <m:oMath>
        <m:sSubSup>
          <m:sSubSupPr>
            <m:ctrlPr>
              <w:rPr>
                <w:rFonts w:ascii="Cambria Math" w:hAnsi="Cambria Math"/>
                <w:i/>
              </w:rPr>
            </m:ctrlPr>
          </m:sSubSupPr>
          <m:e>
            <m:r>
              <m:rPr>
                <m:sty m:val="bi"/>
              </m:rPr>
              <w:rPr>
                <w:rFonts w:ascii="Cambria Math" w:hAnsi="Cambria Math"/>
              </w:rPr>
              <m:t>N</m:t>
            </m:r>
          </m:e>
          <m:sub>
            <m:r>
              <m:rPr>
                <m:sty m:val="bi"/>
              </m:rPr>
              <w:rPr>
                <w:rFonts w:ascii="Cambria Math" w:hAnsi="Cambria Math"/>
              </w:rPr>
              <m:t>PSSCH</m:t>
            </m:r>
          </m:sub>
          <m:sup>
            <m:r>
              <m:rPr>
                <m:sty m:val="bi"/>
              </m:rPr>
              <w:rPr>
                <w:rFonts w:ascii="Cambria Math" w:hAnsi="Cambria Math"/>
              </w:rPr>
              <m:t>PSFCH</m:t>
            </m:r>
          </m:sup>
        </m:sSubSup>
        <m:r>
          <m:rPr>
            <m:sty m:val="bi"/>
          </m:rPr>
          <w:rPr>
            <w:rFonts w:ascii="Cambria Math" w:hAnsi="Cambria Math"/>
          </w:rPr>
          <m:t>=4</m:t>
        </m:r>
      </m:oMath>
      <w:r>
        <w:t>, we observe degradation in the performance of LTE SL.</w:t>
      </w:r>
      <w:bookmarkEnd w:id="54"/>
    </w:p>
    <w:p w14:paraId="2DD72CE7" w14:textId="56957386" w:rsidR="008F03E6" w:rsidRDefault="008F03E6" w:rsidP="008F03E6">
      <w:pPr>
        <w:pStyle w:val="Caption"/>
        <w:jc w:val="both"/>
      </w:pPr>
      <w:bookmarkStart w:id="55" w:name="_Toc127520234"/>
      <w:r>
        <w:t xml:space="preserve">Observation </w:t>
      </w:r>
      <w:r>
        <w:fldChar w:fldCharType="begin"/>
      </w:r>
      <w:r>
        <w:instrText xml:space="preserve"> SEQ Observation \* ARABIC </w:instrText>
      </w:r>
      <w:r>
        <w:fldChar w:fldCharType="separate"/>
      </w:r>
      <w:r w:rsidR="00742E3B">
        <w:rPr>
          <w:noProof/>
        </w:rPr>
        <w:t>15</w:t>
      </w:r>
      <w:r>
        <w:fldChar w:fldCharType="end"/>
      </w:r>
      <w:r>
        <w:t>: NR Tx resource set with fewer PSFCH occasions forces the NR SL UE to maximally utilize the PSFCH slots, leading to better RSSI based exclusion at LTE SL devices.</w:t>
      </w:r>
      <w:bookmarkEnd w:id="55"/>
    </w:p>
    <w:p w14:paraId="32E256C3" w14:textId="77777777" w:rsidR="008F03E6" w:rsidRDefault="008F03E6" w:rsidP="008F03E6">
      <w:pPr>
        <w:pStyle w:val="Heading2"/>
      </w:pPr>
      <w:r>
        <w:lastRenderedPageBreak/>
        <w:t>Proposed DRPS versus dropping of feedback</w:t>
      </w:r>
    </w:p>
    <w:p w14:paraId="30273D33" w14:textId="5946C315" w:rsidR="008F03E6" w:rsidRPr="002234DE" w:rsidRDefault="008F03E6" w:rsidP="008F03E6">
      <w:pPr>
        <w:jc w:val="both"/>
        <w:rPr>
          <w:lang w:eastAsia="zh-CN"/>
        </w:rPr>
      </w:pPr>
      <w:r>
        <w:rPr>
          <w:lang w:eastAsia="zh-CN"/>
        </w:rPr>
        <w:t xml:space="preserve">We further compare the proposed DRPS scheme with </w:t>
      </w:r>
      <w:r w:rsidR="008A7388">
        <w:rPr>
          <w:lang w:eastAsia="zh-CN"/>
        </w:rPr>
        <w:t xml:space="preserve">a </w:t>
      </w:r>
      <w:r>
        <w:rPr>
          <w:lang w:eastAsia="zh-CN"/>
        </w:rPr>
        <w:t xml:space="preserve">DRPS </w:t>
      </w:r>
      <w:r w:rsidR="008A7388">
        <w:rPr>
          <w:lang w:eastAsia="zh-CN"/>
        </w:rPr>
        <w:t>scheme</w:t>
      </w:r>
      <w:r>
        <w:rPr>
          <w:lang w:eastAsia="zh-CN"/>
        </w:rPr>
        <w:t xml:space="preserve"> </w:t>
      </w:r>
      <w:r w:rsidR="008A7388">
        <w:rPr>
          <w:lang w:eastAsia="zh-CN"/>
        </w:rPr>
        <w:t>based on</w:t>
      </w:r>
      <w:r>
        <w:rPr>
          <w:lang w:eastAsia="zh-CN"/>
        </w:rPr>
        <w:t xml:space="preserve"> the dropping of NR SL feedback transmissions over the PSFCH channel. In the </w:t>
      </w:r>
      <w:r w:rsidR="00BD2CEB">
        <w:rPr>
          <w:lang w:eastAsia="zh-CN"/>
        </w:rPr>
        <w:t>latter</w:t>
      </w:r>
      <w:r>
        <w:rPr>
          <w:lang w:eastAsia="zh-CN"/>
        </w:rPr>
        <w:t xml:space="preserve"> case, the NR SL UE does not transmit feedback on a PSFCH occasion if it has received resource reservation information from the LTE SL module (both received SCI and own Tx resources) </w:t>
      </w:r>
      <w:r w:rsidR="00394D1D">
        <w:rPr>
          <w:lang w:eastAsia="zh-CN"/>
        </w:rPr>
        <w:t xml:space="preserve">that </w:t>
      </w:r>
      <w:r>
        <w:rPr>
          <w:lang w:eastAsia="zh-CN"/>
        </w:rPr>
        <w:t>indicate</w:t>
      </w:r>
      <w:r w:rsidR="00394D1D">
        <w:rPr>
          <w:lang w:eastAsia="zh-CN"/>
        </w:rPr>
        <w:t>s</w:t>
      </w:r>
      <w:r>
        <w:rPr>
          <w:lang w:eastAsia="zh-CN"/>
        </w:rPr>
        <w:t xml:space="preserve"> LTE SL transmission</w:t>
      </w:r>
      <w:r w:rsidR="00394D1D">
        <w:rPr>
          <w:lang w:eastAsia="zh-CN"/>
        </w:rPr>
        <w:t>(s)</w:t>
      </w:r>
      <w:r>
        <w:rPr>
          <w:lang w:eastAsia="zh-CN"/>
        </w:rPr>
        <w:t xml:space="preserve"> on that slot. The results are presented in </w:t>
      </w:r>
      <w:r>
        <w:rPr>
          <w:lang w:eastAsia="zh-CN"/>
        </w:rPr>
        <w:fldChar w:fldCharType="begin"/>
      </w:r>
      <w:r>
        <w:rPr>
          <w:lang w:eastAsia="zh-CN"/>
        </w:rPr>
        <w:instrText xml:space="preserve"> REF _Ref127450419 \h  \* MERGEFORMAT </w:instrText>
      </w:r>
      <w:r>
        <w:rPr>
          <w:lang w:eastAsia="zh-CN"/>
        </w:rPr>
      </w:r>
      <w:r>
        <w:rPr>
          <w:lang w:eastAsia="zh-CN"/>
        </w:rPr>
        <w:fldChar w:fldCharType="separate"/>
      </w:r>
      <w:r w:rsidR="00742E3B">
        <w:t xml:space="preserve">Figure </w:t>
      </w:r>
      <w:r w:rsidR="00742E3B">
        <w:rPr>
          <w:noProof/>
        </w:rPr>
        <w:t>4</w:t>
      </w:r>
      <w:r>
        <w:rPr>
          <w:lang w:eastAsia="zh-CN"/>
        </w:rPr>
        <w:fldChar w:fldCharType="end"/>
      </w:r>
      <w:r>
        <w:rPr>
          <w:lang w:eastAsia="zh-CN"/>
        </w:rPr>
        <w:t xml:space="preserve">. Here we observe in the case of NAK-only groupcast traffic over </w:t>
      </w:r>
      <w:r w:rsidR="0013624E">
        <w:rPr>
          <w:lang w:eastAsia="zh-CN"/>
        </w:rPr>
        <w:t xml:space="preserve">NR </w:t>
      </w:r>
      <w:r>
        <w:rPr>
          <w:lang w:eastAsia="zh-CN"/>
        </w:rPr>
        <w:t xml:space="preserve">sidelink, the DRPS scheme based on dropping of feedback transmissions cannot achieve reliable transmission NR SL traffic. This </w:t>
      </w:r>
      <w:r w:rsidR="0013624E">
        <w:rPr>
          <w:lang w:eastAsia="zh-CN"/>
        </w:rPr>
        <w:t>is due to</w:t>
      </w:r>
      <w:r>
        <w:rPr>
          <w:lang w:eastAsia="zh-CN"/>
        </w:rPr>
        <w:t xml:space="preserve"> the fact LTE SL transmissions are equiprobable in all slots. Thus, the NR SL UE</w:t>
      </w:r>
      <w:r w:rsidR="0013624E">
        <w:rPr>
          <w:lang w:eastAsia="zh-CN"/>
        </w:rPr>
        <w:t>,</w:t>
      </w:r>
      <w:r>
        <w:rPr>
          <w:lang w:eastAsia="zh-CN"/>
        </w:rPr>
        <w:t xml:space="preserve"> with a with a very high probability</w:t>
      </w:r>
      <w:r w:rsidR="0013624E">
        <w:rPr>
          <w:lang w:eastAsia="zh-CN"/>
        </w:rPr>
        <w:t>,</w:t>
      </w:r>
      <w:r>
        <w:rPr>
          <w:lang w:eastAsia="zh-CN"/>
        </w:rPr>
        <w:t xml:space="preserve"> finds an LTE SL reservation in the slot with NR PSFCH resources. This, in the case of NAK-only groupcast transmissions, forces NR SL UE-s to rarely transmit feedback. The absence of a feedback that the UE transmitting the packet is treaded as an ACK and further retransmissions, though necessary, are never done. Here we note that</w:t>
      </w:r>
      <w:r w:rsidR="00710383">
        <w:rPr>
          <w:lang w:eastAsia="zh-CN"/>
        </w:rPr>
        <w:t>, conversely,</w:t>
      </w:r>
      <w:r>
        <w:rPr>
          <w:lang w:eastAsia="zh-CN"/>
        </w:rPr>
        <w:t xml:space="preserve"> for unicast or ACK-NAK based groupcast transmissions, the dropping of the feedback will lead to unnecessary retransmissions, degrading the performance of the LTE transmissions over the shred pool. </w:t>
      </w:r>
    </w:p>
    <w:p w14:paraId="6C639681" w14:textId="77777777" w:rsidR="008F03E6" w:rsidRDefault="008F03E6" w:rsidP="008F03E6">
      <w:pPr>
        <w:keepNext/>
        <w:jc w:val="center"/>
      </w:pPr>
      <w:r>
        <w:rPr>
          <w:noProof/>
        </w:rPr>
        <w:drawing>
          <wp:inline distT="0" distB="0" distL="0" distR="0" wp14:anchorId="08AE4219" wp14:editId="202A6332">
            <wp:extent cx="4788798" cy="1846346"/>
            <wp:effectExtent l="0" t="0" r="0" b="1905"/>
            <wp:docPr id="12" name="Picture 12" descr="Graphical user interface&#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descr="Graphical user interface&#10;&#10;Description automatically generated with low confidence"/>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788798" cy="1846346"/>
                    </a:xfrm>
                    <a:prstGeom prst="rect">
                      <a:avLst/>
                    </a:prstGeom>
                    <a:noFill/>
                  </pic:spPr>
                </pic:pic>
              </a:graphicData>
            </a:graphic>
          </wp:inline>
        </w:drawing>
      </w:r>
    </w:p>
    <w:p w14:paraId="4391CFEB" w14:textId="4DECEA0C" w:rsidR="008F03E6" w:rsidRPr="00052EA1" w:rsidRDefault="008F03E6" w:rsidP="008F03E6">
      <w:pPr>
        <w:pStyle w:val="Caption"/>
        <w:jc w:val="both"/>
        <w:rPr>
          <w:noProof/>
          <w:szCs w:val="20"/>
        </w:rPr>
      </w:pPr>
      <w:bookmarkStart w:id="56" w:name="_Ref127450419"/>
      <w:bookmarkStart w:id="57" w:name="_Ref127450398"/>
      <w:r>
        <w:t xml:space="preserve">Figure </w:t>
      </w:r>
      <w:r>
        <w:fldChar w:fldCharType="begin"/>
      </w:r>
      <w:r>
        <w:instrText xml:space="preserve"> SEQ Figure \* ARABIC </w:instrText>
      </w:r>
      <w:r>
        <w:fldChar w:fldCharType="separate"/>
      </w:r>
      <w:r w:rsidR="00742E3B">
        <w:rPr>
          <w:noProof/>
        </w:rPr>
        <w:t>4</w:t>
      </w:r>
      <w:r>
        <w:fldChar w:fldCharType="end"/>
      </w:r>
      <w:bookmarkEnd w:id="56"/>
      <w:r>
        <w:t xml:space="preserve">: Performance of the proposed DRPS scheme with </w:t>
      </w:r>
      <m:oMath>
        <m:sSubSup>
          <m:sSubSupPr>
            <m:ctrlPr>
              <w:rPr>
                <w:rFonts w:ascii="Cambria Math" w:hAnsi="Cambria Math"/>
                <w:i/>
              </w:rPr>
            </m:ctrlPr>
          </m:sSubSupPr>
          <m:e>
            <m:r>
              <m:rPr>
                <m:sty m:val="bi"/>
              </m:rPr>
              <w:rPr>
                <w:rFonts w:ascii="Cambria Math" w:hAnsi="Cambria Math"/>
              </w:rPr>
              <m:t>N</m:t>
            </m:r>
          </m:e>
          <m:sub>
            <m:r>
              <m:rPr>
                <m:sty m:val="bi"/>
              </m:rPr>
              <w:rPr>
                <w:rFonts w:ascii="Cambria Math" w:hAnsi="Cambria Math"/>
              </w:rPr>
              <m:t>PSSCH</m:t>
            </m:r>
          </m:sub>
          <m:sup>
            <m:r>
              <m:rPr>
                <m:sty m:val="bi"/>
              </m:rPr>
              <w:rPr>
                <w:rFonts w:ascii="Cambria Math" w:hAnsi="Cambria Math"/>
              </w:rPr>
              <m:t>PSFCH</m:t>
            </m:r>
          </m:sup>
        </m:sSubSup>
        <m:r>
          <m:rPr>
            <m:sty m:val="bi"/>
          </m:rPr>
          <w:rPr>
            <w:rFonts w:ascii="Cambria Math" w:hAnsi="Cambria Math"/>
          </w:rPr>
          <m:t xml:space="preserve">=4, </m:t>
        </m:r>
        <m:r>
          <m:rPr>
            <m:sty m:val="b"/>
          </m:rPr>
          <w:rPr>
            <w:rFonts w:ascii="Cambria Math" w:hAnsi="Cambria Math"/>
          </w:rPr>
          <m:t>and 10</m:t>
        </m:r>
      </m:oMath>
      <w:r>
        <w:rPr>
          <w:iCs w:val="0"/>
        </w:rPr>
        <w:t xml:space="preserve"> compared with DRPS achieved through dropping of NR feedback transmissions over PSFCH. NR SL modelled as periodic g</w:t>
      </w:r>
      <w:proofErr w:type="spellStart"/>
      <w:r>
        <w:rPr>
          <w:iCs w:val="0"/>
        </w:rPr>
        <w:t>roupcast</w:t>
      </w:r>
      <w:proofErr w:type="spellEnd"/>
      <w:r>
        <w:rPr>
          <w:iCs w:val="0"/>
        </w:rPr>
        <w:t xml:space="preserve"> (NAK-only) traffic with 100 ms periodicity and traffic over LTE SL is modelled as broadcast periodic BSM traffic</w:t>
      </w:r>
      <w:bookmarkEnd w:id="57"/>
      <w:r>
        <w:rPr>
          <w:iCs w:val="0"/>
        </w:rPr>
        <w:t>.</w:t>
      </w:r>
    </w:p>
    <w:p w14:paraId="4BE24A5B" w14:textId="4A53ED38" w:rsidR="008F03E6" w:rsidRDefault="008F03E6" w:rsidP="008F03E6">
      <w:pPr>
        <w:pStyle w:val="Caption"/>
        <w:jc w:val="both"/>
      </w:pPr>
      <w:bookmarkStart w:id="58" w:name="_Toc127520235"/>
      <w:r>
        <w:t xml:space="preserve">Observation </w:t>
      </w:r>
      <w:r>
        <w:fldChar w:fldCharType="begin"/>
      </w:r>
      <w:r>
        <w:instrText xml:space="preserve"> SEQ Observation \* ARABIC </w:instrText>
      </w:r>
      <w:r>
        <w:fldChar w:fldCharType="separate"/>
      </w:r>
      <w:r w:rsidR="00742E3B">
        <w:rPr>
          <w:noProof/>
        </w:rPr>
        <w:t>16</w:t>
      </w:r>
      <w:r>
        <w:fldChar w:fldCharType="end"/>
      </w:r>
      <w:r>
        <w:t xml:space="preserve">: </w:t>
      </w:r>
      <w:r w:rsidRPr="00920846">
        <w:t>For NR SL transmissions with NAK-only feedback-based re-transmission, if the PSCCH/PSSCH RX UE does not transmit feedback on the PSFCH occasion that overlaps with the LTE SL transmission, NR SL cannot support reliable transmissions in the shared RP</w:t>
      </w:r>
      <w:r>
        <w:t>.</w:t>
      </w:r>
      <w:bookmarkEnd w:id="58"/>
    </w:p>
    <w:p w14:paraId="434B52AF" w14:textId="4E9A7F41" w:rsidR="008F03E6" w:rsidRDefault="008F03E6" w:rsidP="008F03E6">
      <w:pPr>
        <w:pStyle w:val="Caption"/>
        <w:rPr>
          <w:lang w:val="en-US" w:eastAsia="zh-CN"/>
        </w:rPr>
      </w:pPr>
      <w:bookmarkStart w:id="59" w:name="_Toc127520236"/>
      <w:r>
        <w:t xml:space="preserve">Observation </w:t>
      </w:r>
      <w:r>
        <w:fldChar w:fldCharType="begin"/>
      </w:r>
      <w:r>
        <w:instrText xml:space="preserve"> SEQ Observation \* ARABIC </w:instrText>
      </w:r>
      <w:r>
        <w:fldChar w:fldCharType="separate"/>
      </w:r>
      <w:r w:rsidR="00742E3B">
        <w:rPr>
          <w:noProof/>
        </w:rPr>
        <w:t>17</w:t>
      </w:r>
      <w:r>
        <w:fldChar w:fldCharType="end"/>
      </w:r>
      <w:r>
        <w:t>:</w:t>
      </w:r>
      <w:r w:rsidRPr="0087545D">
        <w:t xml:space="preserve"> </w:t>
      </w:r>
      <w:r>
        <w:t xml:space="preserve">An optimal balance in the performance of NR SL and LTE SL is achieved when </w:t>
      </w:r>
      <w:r w:rsidRPr="007A66F1">
        <w:rPr>
          <w:lang w:val="en-US" w:eastAsia="zh-CN"/>
        </w:rPr>
        <w:t xml:space="preserve">NR SL UEs </w:t>
      </w:r>
      <w:r>
        <w:rPr>
          <w:lang w:val="en-US" w:eastAsia="zh-CN"/>
        </w:rPr>
        <w:t xml:space="preserve">always transmit of the </w:t>
      </w:r>
      <w:r w:rsidRPr="007A66F1">
        <w:rPr>
          <w:lang w:val="en-US" w:eastAsia="zh-CN"/>
        </w:rPr>
        <w:t>periodically repeating set of PSFCH slots</w:t>
      </w:r>
      <w:r>
        <w:rPr>
          <w:lang w:val="en-US" w:eastAsia="zh-CN"/>
        </w:rPr>
        <w:t xml:space="preserve"> which can be avoided by LTE SL UE-s based on RSSI-based resource ranking.</w:t>
      </w:r>
      <w:bookmarkEnd w:id="59"/>
    </w:p>
    <w:p w14:paraId="3BAFE44F" w14:textId="0A502827" w:rsidR="008F03E6" w:rsidRPr="002F62FE" w:rsidRDefault="008F03E6" w:rsidP="008F03E6">
      <w:pPr>
        <w:pStyle w:val="Caption"/>
        <w:jc w:val="both"/>
      </w:pPr>
      <w:bookmarkStart w:id="60" w:name="_Toc127520188"/>
      <w:r>
        <w:t xml:space="preserve">Proposal </w:t>
      </w:r>
      <w:r>
        <w:fldChar w:fldCharType="begin"/>
      </w:r>
      <w:r>
        <w:instrText xml:space="preserve"> SEQ Proposal \* ARABIC </w:instrText>
      </w:r>
      <w:r>
        <w:fldChar w:fldCharType="separate"/>
      </w:r>
      <w:r w:rsidR="00742E3B">
        <w:rPr>
          <w:noProof/>
        </w:rPr>
        <w:t>14</w:t>
      </w:r>
      <w:r>
        <w:fldChar w:fldCharType="end"/>
      </w:r>
      <w:r>
        <w:t xml:space="preserve">: RAN 1 specifies dynamic resource pool sharing between NR SL and LTE SL using NR PSFCH resources configured with </w:t>
      </w:r>
      <m:oMath>
        <m:sSubSup>
          <m:sSubSupPr>
            <m:ctrlPr>
              <w:rPr>
                <w:rFonts w:ascii="Cambria Math" w:hAnsi="Cambria Math"/>
                <w:i/>
              </w:rPr>
            </m:ctrlPr>
          </m:sSubSupPr>
          <m:e>
            <m:r>
              <m:rPr>
                <m:sty m:val="bi"/>
              </m:rPr>
              <w:rPr>
                <w:rFonts w:ascii="Cambria Math" w:hAnsi="Cambria Math"/>
              </w:rPr>
              <m:t>N</m:t>
            </m:r>
          </m:e>
          <m:sub>
            <m:r>
              <m:rPr>
                <m:sty m:val="bi"/>
              </m:rPr>
              <w:rPr>
                <w:rFonts w:ascii="Cambria Math" w:hAnsi="Cambria Math"/>
              </w:rPr>
              <m:t>PSSCH</m:t>
            </m:r>
          </m:sub>
          <m:sup>
            <m:r>
              <m:rPr>
                <m:sty m:val="bi"/>
              </m:rPr>
              <w:rPr>
                <w:rFonts w:ascii="Cambria Math" w:hAnsi="Cambria Math"/>
              </w:rPr>
              <m:t>PSFCH</m:t>
            </m:r>
          </m:sup>
        </m:sSubSup>
        <m:r>
          <m:rPr>
            <m:sty m:val="bi"/>
          </m:rPr>
          <w:rPr>
            <w:rFonts w:ascii="Cambria Math" w:hAnsi="Cambria Math"/>
          </w:rPr>
          <m:t>=10</m:t>
        </m:r>
      </m:oMath>
      <w:r>
        <w:t>, and NR SL UE-s do not drop feedback transmissions.</w:t>
      </w:r>
      <w:bookmarkEnd w:id="60"/>
    </w:p>
    <w:p w14:paraId="65D67148" w14:textId="77777777" w:rsidR="008F03E6" w:rsidRDefault="008F03E6" w:rsidP="008F03E6">
      <w:pPr>
        <w:pStyle w:val="Heading1"/>
      </w:pPr>
      <w:r>
        <w:t>Conclusions</w:t>
      </w:r>
    </w:p>
    <w:p w14:paraId="05F14232" w14:textId="2D7AE6BE" w:rsidR="00E106B8" w:rsidRDefault="008F03E6">
      <w:pPr>
        <w:pStyle w:val="TableofFigures"/>
        <w:tabs>
          <w:tab w:val="right" w:leader="dot" w:pos="9350"/>
        </w:tabs>
        <w:rPr>
          <w:rFonts w:asciiTheme="minorHAnsi" w:eastAsiaTheme="minorEastAsia" w:hAnsiTheme="minorHAnsi" w:cstheme="minorBidi"/>
          <w:noProof/>
          <w:sz w:val="22"/>
          <w:szCs w:val="22"/>
          <w:lang w:val="en-US"/>
        </w:rPr>
      </w:pPr>
      <w:r>
        <w:rPr>
          <w:lang w:eastAsia="zh-CN"/>
        </w:rPr>
        <w:fldChar w:fldCharType="begin"/>
      </w:r>
      <w:r>
        <w:rPr>
          <w:lang w:eastAsia="zh-CN"/>
        </w:rPr>
        <w:instrText xml:space="preserve"> TOC \n \h \z \c "Observation" </w:instrText>
      </w:r>
      <w:r>
        <w:rPr>
          <w:lang w:eastAsia="zh-CN"/>
        </w:rPr>
        <w:fldChar w:fldCharType="separate"/>
      </w:r>
      <w:hyperlink w:anchor="_Toc127520220" w:history="1">
        <w:r w:rsidR="00E106B8" w:rsidRPr="00A95473">
          <w:rPr>
            <w:rStyle w:val="Hyperlink"/>
            <w:noProof/>
          </w:rPr>
          <w:t>Observation 1: The LTE SL module of a Type A UE, based on the Rel. 16/17 in-device coexistence framework, shares the time and frequency location of the resources over which it has transmitted or received a SL packet or is scheduled to transmit or receive a SL packet.</w:t>
        </w:r>
      </w:hyperlink>
    </w:p>
    <w:p w14:paraId="13851DA2" w14:textId="24256CEE" w:rsidR="00E106B8" w:rsidRDefault="00E106B8">
      <w:pPr>
        <w:pStyle w:val="TableofFigures"/>
        <w:tabs>
          <w:tab w:val="right" w:leader="dot" w:pos="9350"/>
        </w:tabs>
        <w:rPr>
          <w:rFonts w:asciiTheme="minorHAnsi" w:eastAsiaTheme="minorEastAsia" w:hAnsiTheme="minorHAnsi" w:cstheme="minorBidi"/>
          <w:noProof/>
          <w:sz w:val="22"/>
          <w:szCs w:val="22"/>
          <w:lang w:val="en-US"/>
        </w:rPr>
      </w:pPr>
      <w:hyperlink w:anchor="_Toc127520221" w:history="1">
        <w:r w:rsidRPr="00A95473">
          <w:rPr>
            <w:rStyle w:val="Hyperlink"/>
            <w:noProof/>
          </w:rPr>
          <w:t>Observation 2: The LTE SL module of a Type A UE, based on the Rel. 16/17 in-device coexistence framework, shares the priorities associated with the indicated time-frequency resources.</w:t>
        </w:r>
      </w:hyperlink>
    </w:p>
    <w:p w14:paraId="74CE7C6E" w14:textId="3FF91A7F" w:rsidR="00E106B8" w:rsidRDefault="00E106B8">
      <w:pPr>
        <w:pStyle w:val="TableofFigures"/>
        <w:tabs>
          <w:tab w:val="right" w:leader="dot" w:pos="9350"/>
        </w:tabs>
        <w:rPr>
          <w:rFonts w:asciiTheme="minorHAnsi" w:eastAsiaTheme="minorEastAsia" w:hAnsiTheme="minorHAnsi" w:cstheme="minorBidi"/>
          <w:noProof/>
          <w:sz w:val="22"/>
          <w:szCs w:val="22"/>
          <w:lang w:val="en-US"/>
        </w:rPr>
      </w:pPr>
      <w:hyperlink w:anchor="_Toc127520222" w:history="1">
        <w:r w:rsidRPr="00A95473">
          <w:rPr>
            <w:rStyle w:val="Hyperlink"/>
            <w:noProof/>
          </w:rPr>
          <w:t>Observation 3: The window that the NR module of Type A UE uses to determine resources that can be used for NR SL transmissions should be large enough to capture the traffic trend over the shared RP.</w:t>
        </w:r>
      </w:hyperlink>
    </w:p>
    <w:p w14:paraId="30888B16" w14:textId="3B13E28F" w:rsidR="00E106B8" w:rsidRDefault="00E106B8">
      <w:pPr>
        <w:pStyle w:val="TableofFigures"/>
        <w:tabs>
          <w:tab w:val="right" w:leader="dot" w:pos="9350"/>
        </w:tabs>
        <w:rPr>
          <w:rFonts w:asciiTheme="minorHAnsi" w:eastAsiaTheme="minorEastAsia" w:hAnsiTheme="minorHAnsi" w:cstheme="minorBidi"/>
          <w:noProof/>
          <w:sz w:val="22"/>
          <w:szCs w:val="22"/>
          <w:lang w:val="en-US"/>
        </w:rPr>
      </w:pPr>
      <w:hyperlink w:anchor="_Toc127520223" w:history="1">
        <w:r w:rsidRPr="00A95473">
          <w:rPr>
            <w:rStyle w:val="Hyperlink"/>
            <w:noProof/>
          </w:rPr>
          <w:t>Observation 4: The value of T</w:t>
        </w:r>
        <w:r w:rsidRPr="00A95473">
          <w:rPr>
            <w:rStyle w:val="Hyperlink"/>
            <w:noProof/>
            <w:vertAlign w:val="subscript"/>
          </w:rPr>
          <w:t>win</w:t>
        </w:r>
        <w:r w:rsidRPr="00A95473">
          <w:rPr>
            <w:rStyle w:val="Hyperlink"/>
            <w:noProof/>
          </w:rPr>
          <w:t>=T</w:t>
        </w:r>
        <w:r w:rsidRPr="00A95473">
          <w:rPr>
            <w:rStyle w:val="Hyperlink"/>
            <w:noProof/>
            <w:vertAlign w:val="subscript"/>
          </w:rPr>
          <w:t xml:space="preserve">valid </w:t>
        </w:r>
        <w:r w:rsidRPr="00A95473">
          <w:rPr>
            <w:rStyle w:val="Hyperlink"/>
            <w:noProof/>
          </w:rPr>
          <w:t>─T, where T and T</w:t>
        </w:r>
        <w:r w:rsidRPr="00A95473">
          <w:rPr>
            <w:rStyle w:val="Hyperlink"/>
            <w:noProof/>
            <w:vertAlign w:val="subscript"/>
          </w:rPr>
          <w:t>valid</w:t>
        </w:r>
        <w:r w:rsidRPr="00A95473">
          <w:rPr>
            <w:rStyle w:val="Hyperlink"/>
            <w:noProof/>
          </w:rPr>
          <w:t xml:space="preserve"> are the latest time slot and the earliest time slot with respect to a time slot n</w:t>
        </w:r>
        <w:r w:rsidRPr="00A95473">
          <w:rPr>
            <w:rStyle w:val="Hyperlink"/>
            <w:noProof/>
            <w:vertAlign w:val="subscript"/>
          </w:rPr>
          <w:t>0</w:t>
        </w:r>
        <w:r w:rsidRPr="00A95473">
          <w:rPr>
            <w:rStyle w:val="Hyperlink"/>
            <w:noProof/>
          </w:rPr>
          <w:t>, over which the NR SL module needs to account the LTE SL information into its resource selection should be large compared to traffic periodicities.</w:t>
        </w:r>
      </w:hyperlink>
    </w:p>
    <w:p w14:paraId="014CA00A" w14:textId="3D0983C3" w:rsidR="00E106B8" w:rsidRDefault="00E106B8">
      <w:pPr>
        <w:pStyle w:val="TableofFigures"/>
        <w:tabs>
          <w:tab w:val="right" w:leader="dot" w:pos="9350"/>
        </w:tabs>
        <w:rPr>
          <w:rFonts w:asciiTheme="minorHAnsi" w:eastAsiaTheme="minorEastAsia" w:hAnsiTheme="minorHAnsi" w:cstheme="minorBidi"/>
          <w:noProof/>
          <w:sz w:val="22"/>
          <w:szCs w:val="22"/>
          <w:lang w:val="en-US"/>
        </w:rPr>
      </w:pPr>
      <w:hyperlink w:anchor="_Toc127520224" w:history="1">
        <w:r w:rsidRPr="00A95473">
          <w:rPr>
            <w:rStyle w:val="Hyperlink"/>
            <w:noProof/>
          </w:rPr>
          <w:t>Observation 5: The proposed dynamic resource sharing between NR SL and LTE SL will not require any change to current LTE specifications.</w:t>
        </w:r>
      </w:hyperlink>
    </w:p>
    <w:p w14:paraId="73A45953" w14:textId="64256E18" w:rsidR="00E106B8" w:rsidRDefault="00E106B8">
      <w:pPr>
        <w:pStyle w:val="TableofFigures"/>
        <w:tabs>
          <w:tab w:val="right" w:leader="dot" w:pos="9350"/>
        </w:tabs>
        <w:rPr>
          <w:rFonts w:asciiTheme="minorHAnsi" w:eastAsiaTheme="minorEastAsia" w:hAnsiTheme="minorHAnsi" w:cstheme="minorBidi"/>
          <w:noProof/>
          <w:sz w:val="22"/>
          <w:szCs w:val="22"/>
          <w:lang w:val="en-US"/>
        </w:rPr>
      </w:pPr>
      <w:hyperlink w:anchor="_Toc127520225" w:history="1">
        <w:r w:rsidRPr="00A95473">
          <w:rPr>
            <w:rStyle w:val="Hyperlink"/>
            <w:noProof/>
          </w:rPr>
          <w:t>Observation 6: Dynamic coexistence by excluding a set of candidate single slot resources based on the SL LTE RP occupancy metric from the set of all candidate single slot resources prior to the initialization of the set S</w:t>
        </w:r>
        <w:r w:rsidRPr="00A95473">
          <w:rPr>
            <w:rStyle w:val="Hyperlink"/>
            <w:noProof/>
            <w:vertAlign w:val="subscript"/>
          </w:rPr>
          <w:t>A</w:t>
        </w:r>
        <w:r w:rsidRPr="00A95473">
          <w:rPr>
            <w:rStyle w:val="Hyperlink"/>
            <w:noProof/>
          </w:rPr>
          <w:t xml:space="preserve"> in step 4 has a very low impact on current procedures and standards.</w:t>
        </w:r>
      </w:hyperlink>
    </w:p>
    <w:p w14:paraId="0303C01D" w14:textId="3702C33A" w:rsidR="00E106B8" w:rsidRDefault="00E106B8">
      <w:pPr>
        <w:pStyle w:val="TableofFigures"/>
        <w:tabs>
          <w:tab w:val="right" w:leader="dot" w:pos="9350"/>
        </w:tabs>
        <w:rPr>
          <w:rFonts w:asciiTheme="minorHAnsi" w:eastAsiaTheme="minorEastAsia" w:hAnsiTheme="minorHAnsi" w:cstheme="minorBidi"/>
          <w:noProof/>
          <w:sz w:val="22"/>
          <w:szCs w:val="22"/>
          <w:lang w:val="en-US"/>
        </w:rPr>
      </w:pPr>
      <w:hyperlink w:anchor="_Toc127520226" w:history="1">
        <w:r w:rsidRPr="00A95473">
          <w:rPr>
            <w:rStyle w:val="Hyperlink"/>
            <w:noProof/>
          </w:rPr>
          <w:t>Observation 7: Including the PSFCH slots in the initial set S</w:t>
        </w:r>
        <w:r w:rsidRPr="00A95473">
          <w:rPr>
            <w:rStyle w:val="Hyperlink"/>
            <w:noProof/>
            <w:vertAlign w:val="subscript"/>
          </w:rPr>
          <w:t>A</w:t>
        </w:r>
        <w:r w:rsidRPr="00A95473">
          <w:rPr>
            <w:rStyle w:val="Hyperlink"/>
            <w:noProof/>
          </w:rPr>
          <w:t xml:space="preserve"> for NR SL transmissions irrespective of the LTE SL RP occupancy estimate further ensures that a high RSSI is measured at the LTE SL UE-s on the NR PSFCH slots.</w:t>
        </w:r>
      </w:hyperlink>
    </w:p>
    <w:p w14:paraId="41EDDA66" w14:textId="58CFA549" w:rsidR="00E106B8" w:rsidRDefault="00E106B8">
      <w:pPr>
        <w:pStyle w:val="TableofFigures"/>
        <w:tabs>
          <w:tab w:val="right" w:leader="dot" w:pos="9350"/>
        </w:tabs>
        <w:rPr>
          <w:rFonts w:asciiTheme="minorHAnsi" w:eastAsiaTheme="minorEastAsia" w:hAnsiTheme="minorHAnsi" w:cstheme="minorBidi"/>
          <w:noProof/>
          <w:sz w:val="22"/>
          <w:szCs w:val="22"/>
          <w:lang w:val="en-US"/>
        </w:rPr>
      </w:pPr>
      <w:hyperlink w:anchor="_Toc127520227" w:history="1">
        <w:r w:rsidRPr="00A95473">
          <w:rPr>
            <w:rStyle w:val="Hyperlink"/>
            <w:noProof/>
          </w:rPr>
          <w:t xml:space="preserve">Observation 8: Additional values of </w:t>
        </w:r>
        <m:oMath>
          <m:r>
            <m:rPr>
              <m:sty m:val="bi"/>
            </m:rPr>
            <w:rPr>
              <w:rStyle w:val="Hyperlink"/>
              <w:rFonts w:ascii="Cambria Math" w:hAnsi="Cambria Math"/>
              <w:noProof/>
            </w:rPr>
            <m:t>NPSSCHPSFCH</m:t>
          </m:r>
        </m:oMath>
        <w:r w:rsidRPr="00A95473">
          <w:rPr>
            <w:rStyle w:val="Hyperlink"/>
            <w:noProof/>
          </w:rPr>
          <w:t xml:space="preserve"> introduced for in Rel. 18 should be a factor of the LTE SL reservation periodicity P</w:t>
        </w:r>
        <w:r w:rsidRPr="00A95473">
          <w:rPr>
            <w:rStyle w:val="Hyperlink"/>
            <w:noProof/>
            <w:vertAlign w:val="subscript"/>
          </w:rPr>
          <w:t>rsvp</w:t>
        </w:r>
        <w:r w:rsidRPr="00A95473">
          <w:rPr>
            <w:rStyle w:val="Hyperlink"/>
            <w:noProof/>
          </w:rPr>
          <w:t>.</w:t>
        </w:r>
      </w:hyperlink>
    </w:p>
    <w:p w14:paraId="5CE047EF" w14:textId="2085B5D9" w:rsidR="00E106B8" w:rsidRDefault="00E106B8">
      <w:pPr>
        <w:pStyle w:val="TableofFigures"/>
        <w:tabs>
          <w:tab w:val="right" w:leader="dot" w:pos="9350"/>
        </w:tabs>
        <w:rPr>
          <w:rFonts w:asciiTheme="minorHAnsi" w:eastAsiaTheme="minorEastAsia" w:hAnsiTheme="minorHAnsi" w:cstheme="minorBidi"/>
          <w:noProof/>
          <w:sz w:val="22"/>
          <w:szCs w:val="22"/>
          <w:lang w:val="en-US"/>
        </w:rPr>
      </w:pPr>
      <w:hyperlink w:anchor="_Toc127520228" w:history="1">
        <w:r w:rsidRPr="00A95473">
          <w:rPr>
            <w:rStyle w:val="Hyperlink"/>
            <w:noProof/>
          </w:rPr>
          <w:t>Observation 9: Reliable transmissions over NR SL is guaranteed when NR SL UE-s do not drop or delay the transmission of HARQ-feedback over PSFCH.</w:t>
        </w:r>
      </w:hyperlink>
    </w:p>
    <w:p w14:paraId="2334743E" w14:textId="00A221A0" w:rsidR="00E106B8" w:rsidRDefault="00E106B8">
      <w:pPr>
        <w:pStyle w:val="TableofFigures"/>
        <w:tabs>
          <w:tab w:val="right" w:leader="dot" w:pos="9350"/>
        </w:tabs>
        <w:rPr>
          <w:rFonts w:asciiTheme="minorHAnsi" w:eastAsiaTheme="minorEastAsia" w:hAnsiTheme="minorHAnsi" w:cstheme="minorBidi"/>
          <w:noProof/>
          <w:sz w:val="22"/>
          <w:szCs w:val="22"/>
          <w:lang w:val="en-US"/>
        </w:rPr>
      </w:pPr>
      <w:hyperlink w:anchor="_Toc127520229" w:history="1">
        <w:r w:rsidRPr="00A95473">
          <w:rPr>
            <w:rStyle w:val="Hyperlink"/>
            <w:noProof/>
          </w:rPr>
          <w:t>Observation 10: The proposed design ensures that LTE SL UE-s effectively avoid selecting resources in slots where NR PSFCH transmissions may occur.</w:t>
        </w:r>
      </w:hyperlink>
    </w:p>
    <w:p w14:paraId="2E5C2EE3" w14:textId="3BDE8FD3" w:rsidR="00E106B8" w:rsidRDefault="00E106B8">
      <w:pPr>
        <w:pStyle w:val="TableofFigures"/>
        <w:tabs>
          <w:tab w:val="right" w:leader="dot" w:pos="9350"/>
        </w:tabs>
        <w:rPr>
          <w:rFonts w:asciiTheme="minorHAnsi" w:eastAsiaTheme="minorEastAsia" w:hAnsiTheme="minorHAnsi" w:cstheme="minorBidi"/>
          <w:noProof/>
          <w:sz w:val="22"/>
          <w:szCs w:val="22"/>
          <w:lang w:val="en-US"/>
        </w:rPr>
      </w:pPr>
      <w:hyperlink w:anchor="_Toc127520230" w:history="1">
        <w:r w:rsidRPr="00A95473">
          <w:rPr>
            <w:rStyle w:val="Hyperlink"/>
            <w:noProof/>
          </w:rPr>
          <w:t xml:space="preserve">Observation 11: To support </w:t>
        </w:r>
        <m:oMath>
          <m:r>
            <m:rPr>
              <m:sty m:val="bi"/>
            </m:rPr>
            <w:rPr>
              <w:rStyle w:val="Hyperlink"/>
              <w:rFonts w:ascii="Cambria Math" w:hAnsi="Cambria Math"/>
              <w:noProof/>
            </w:rPr>
            <m:t>NPSCCHPSFCH</m:t>
          </m:r>
          <m:r>
            <w:rPr>
              <w:rStyle w:val="Hyperlink"/>
              <w:rFonts w:ascii="Cambria Math" w:hAnsi="Cambria Math"/>
              <w:noProof/>
            </w:rPr>
            <m:t>=</m:t>
          </m:r>
          <m:r>
            <m:rPr>
              <m:sty m:val="bi"/>
            </m:rPr>
            <w:rPr>
              <w:rStyle w:val="Hyperlink"/>
              <w:rFonts w:ascii="Cambria Math" w:hAnsi="Cambria Math"/>
              <w:noProof/>
            </w:rPr>
            <m:t>10</m:t>
          </m:r>
        </m:oMath>
        <w:r w:rsidRPr="00A95473">
          <w:rPr>
            <w:rStyle w:val="Hyperlink"/>
            <w:noProof/>
          </w:rPr>
          <w:t>, no change is required to the PSSCH to PSFCH mapping algorithm in Clause 16.3.0 of TS 38.213.</w:t>
        </w:r>
      </w:hyperlink>
    </w:p>
    <w:p w14:paraId="217F956E" w14:textId="13A85222" w:rsidR="00E106B8" w:rsidRDefault="00E106B8">
      <w:pPr>
        <w:pStyle w:val="TableofFigures"/>
        <w:tabs>
          <w:tab w:val="right" w:leader="dot" w:pos="9350"/>
        </w:tabs>
        <w:rPr>
          <w:rFonts w:asciiTheme="minorHAnsi" w:eastAsiaTheme="minorEastAsia" w:hAnsiTheme="minorHAnsi" w:cstheme="minorBidi"/>
          <w:noProof/>
          <w:sz w:val="22"/>
          <w:szCs w:val="22"/>
          <w:lang w:val="en-US"/>
        </w:rPr>
      </w:pPr>
      <w:hyperlink w:anchor="_Toc127520231" w:history="1">
        <w:r w:rsidRPr="00A95473">
          <w:rPr>
            <w:rStyle w:val="Hyperlink"/>
            <w:noProof/>
          </w:rPr>
          <w:t>Observation 12: Type A devices, which contains both NR SL and LTE SL modules, need to implement a mechanism to resolve inter-RAT Tx-Tx and Tx-Rx conflicts for co-channel coexistence.</w:t>
        </w:r>
      </w:hyperlink>
    </w:p>
    <w:p w14:paraId="36946412" w14:textId="783B0361" w:rsidR="00E106B8" w:rsidRDefault="00E106B8">
      <w:pPr>
        <w:pStyle w:val="TableofFigures"/>
        <w:tabs>
          <w:tab w:val="right" w:leader="dot" w:pos="9350"/>
        </w:tabs>
        <w:rPr>
          <w:rFonts w:asciiTheme="minorHAnsi" w:eastAsiaTheme="minorEastAsia" w:hAnsiTheme="minorHAnsi" w:cstheme="minorBidi"/>
          <w:noProof/>
          <w:sz w:val="22"/>
          <w:szCs w:val="22"/>
          <w:lang w:val="en-US"/>
        </w:rPr>
      </w:pPr>
      <w:hyperlink w:anchor="_Toc127520232" w:history="1">
        <w:r w:rsidRPr="00A95473">
          <w:rPr>
            <w:rStyle w:val="Hyperlink"/>
            <w:noProof/>
          </w:rPr>
          <w:t>Observation 13: Dropping of transmission and reception based on a priority associated with a RAT will severely degrade the reliability of the transmission over the lower priority RAT.</w:t>
        </w:r>
      </w:hyperlink>
    </w:p>
    <w:p w14:paraId="75CFC879" w14:textId="3FB5F8BA" w:rsidR="00E106B8" w:rsidRDefault="00E106B8">
      <w:pPr>
        <w:pStyle w:val="TableofFigures"/>
        <w:tabs>
          <w:tab w:val="right" w:leader="dot" w:pos="9350"/>
        </w:tabs>
        <w:rPr>
          <w:rFonts w:asciiTheme="minorHAnsi" w:eastAsiaTheme="minorEastAsia" w:hAnsiTheme="minorHAnsi" w:cstheme="minorBidi"/>
          <w:noProof/>
          <w:sz w:val="22"/>
          <w:szCs w:val="22"/>
          <w:lang w:val="en-US"/>
        </w:rPr>
      </w:pPr>
      <w:hyperlink w:anchor="_Toc127520233" w:history="1">
        <w:r w:rsidRPr="00A95473">
          <w:rPr>
            <w:rStyle w:val="Hyperlink"/>
            <w:noProof/>
          </w:rPr>
          <w:t xml:space="preserve">Observation 14: With the NR Tx resource set including all PSFCH resources with </w:t>
        </w:r>
        <m:oMath>
          <m:r>
            <m:rPr>
              <m:sty m:val="bi"/>
            </m:rPr>
            <w:rPr>
              <w:rStyle w:val="Hyperlink"/>
              <w:rFonts w:ascii="Cambria Math" w:hAnsi="Cambria Math"/>
              <w:noProof/>
            </w:rPr>
            <m:t>NPSSCHPSFCH</m:t>
          </m:r>
          <m:r>
            <w:rPr>
              <w:rStyle w:val="Hyperlink"/>
              <w:rFonts w:ascii="Cambria Math" w:hAnsi="Cambria Math"/>
              <w:noProof/>
            </w:rPr>
            <m:t>=</m:t>
          </m:r>
          <m:r>
            <m:rPr>
              <m:sty m:val="bi"/>
            </m:rPr>
            <w:rPr>
              <w:rStyle w:val="Hyperlink"/>
              <w:rFonts w:ascii="Cambria Math" w:hAnsi="Cambria Math"/>
              <w:noProof/>
            </w:rPr>
            <m:t>4</m:t>
          </m:r>
        </m:oMath>
        <w:r w:rsidRPr="00A95473">
          <w:rPr>
            <w:rStyle w:val="Hyperlink"/>
            <w:noProof/>
          </w:rPr>
          <w:t>, we observe degradation in the performance of LTE SL.</w:t>
        </w:r>
      </w:hyperlink>
    </w:p>
    <w:p w14:paraId="3F4AC42A" w14:textId="67F1365C" w:rsidR="00E106B8" w:rsidRDefault="00E106B8">
      <w:pPr>
        <w:pStyle w:val="TableofFigures"/>
        <w:tabs>
          <w:tab w:val="right" w:leader="dot" w:pos="9350"/>
        </w:tabs>
        <w:rPr>
          <w:rFonts w:asciiTheme="minorHAnsi" w:eastAsiaTheme="minorEastAsia" w:hAnsiTheme="minorHAnsi" w:cstheme="minorBidi"/>
          <w:noProof/>
          <w:sz w:val="22"/>
          <w:szCs w:val="22"/>
          <w:lang w:val="en-US"/>
        </w:rPr>
      </w:pPr>
      <w:hyperlink w:anchor="_Toc127520234" w:history="1">
        <w:r w:rsidRPr="00A95473">
          <w:rPr>
            <w:rStyle w:val="Hyperlink"/>
            <w:noProof/>
          </w:rPr>
          <w:t>Observation 15: NR Tx resource set with fewer PSFCH occasions forces the NR SL UE to maximally utilize the PSFCH slots, leading to better RSSI based exclusion at LTE SL devices.</w:t>
        </w:r>
      </w:hyperlink>
    </w:p>
    <w:p w14:paraId="325462FD" w14:textId="68369F76" w:rsidR="00E106B8" w:rsidRDefault="00E106B8">
      <w:pPr>
        <w:pStyle w:val="TableofFigures"/>
        <w:tabs>
          <w:tab w:val="right" w:leader="dot" w:pos="9350"/>
        </w:tabs>
        <w:rPr>
          <w:rFonts w:asciiTheme="minorHAnsi" w:eastAsiaTheme="minorEastAsia" w:hAnsiTheme="minorHAnsi" w:cstheme="minorBidi"/>
          <w:noProof/>
          <w:sz w:val="22"/>
          <w:szCs w:val="22"/>
          <w:lang w:val="en-US"/>
        </w:rPr>
      </w:pPr>
      <w:hyperlink w:anchor="_Toc127520235" w:history="1">
        <w:r w:rsidRPr="00A95473">
          <w:rPr>
            <w:rStyle w:val="Hyperlink"/>
            <w:noProof/>
          </w:rPr>
          <w:t>Observation 16: For NR SL transmissions with NAK-only feedback-based re-transmission, if the PSCCH/PSSCH RX UE does not transmit feedback on the PSFCH occasion that overlaps with the LTE SL transmission, NR SL cannot support reliable transmissions in the shared RP.</w:t>
        </w:r>
      </w:hyperlink>
    </w:p>
    <w:p w14:paraId="6A6654AE" w14:textId="45C64424" w:rsidR="00E106B8" w:rsidRDefault="00E106B8">
      <w:pPr>
        <w:pStyle w:val="TableofFigures"/>
        <w:tabs>
          <w:tab w:val="right" w:leader="dot" w:pos="9350"/>
        </w:tabs>
        <w:rPr>
          <w:rFonts w:asciiTheme="minorHAnsi" w:eastAsiaTheme="minorEastAsia" w:hAnsiTheme="minorHAnsi" w:cstheme="minorBidi"/>
          <w:noProof/>
          <w:sz w:val="22"/>
          <w:szCs w:val="22"/>
          <w:lang w:val="en-US"/>
        </w:rPr>
      </w:pPr>
      <w:hyperlink w:anchor="_Toc127520236" w:history="1">
        <w:r w:rsidRPr="00A95473">
          <w:rPr>
            <w:rStyle w:val="Hyperlink"/>
            <w:noProof/>
          </w:rPr>
          <w:t xml:space="preserve">Observation 17: An optimal balance in the performance of NR SL and LTE SL is achieved when </w:t>
        </w:r>
        <w:r w:rsidRPr="00A95473">
          <w:rPr>
            <w:rStyle w:val="Hyperlink"/>
            <w:noProof/>
            <w:lang w:val="en-US" w:eastAsia="zh-CN"/>
          </w:rPr>
          <w:t>NR SL UEs always transmit of the periodically repeating set of PSFCH slots which can be avoided by LTE SL UE-s based on RSSI-based resource ranking.</w:t>
        </w:r>
      </w:hyperlink>
    </w:p>
    <w:p w14:paraId="72CB9011" w14:textId="09A4E167" w:rsidR="00E106B8" w:rsidRDefault="00E106B8">
      <w:pPr>
        <w:pStyle w:val="TableofFigures"/>
        <w:tabs>
          <w:tab w:val="right" w:leader="dot" w:pos="9350"/>
        </w:tabs>
        <w:rPr>
          <w:rFonts w:asciiTheme="minorHAnsi" w:eastAsiaTheme="minorEastAsia" w:hAnsiTheme="minorHAnsi" w:cstheme="minorBidi"/>
          <w:noProof/>
          <w:sz w:val="22"/>
          <w:szCs w:val="22"/>
          <w:lang w:val="en-US"/>
        </w:rPr>
      </w:pPr>
      <w:hyperlink w:anchor="_Toc127520237" w:history="1">
        <w:r w:rsidRPr="00A95473">
          <w:rPr>
            <w:rStyle w:val="Hyperlink"/>
            <w:noProof/>
          </w:rPr>
          <w:t>Observation 18: Dropping NR feedback transmissions based on the resource information shared by LTE SL degrades NR performance.</w:t>
        </w:r>
      </w:hyperlink>
    </w:p>
    <w:p w14:paraId="0662DBDC" w14:textId="4C83CBAF" w:rsidR="00E106B8" w:rsidRDefault="00E106B8">
      <w:pPr>
        <w:pStyle w:val="TableofFigures"/>
        <w:tabs>
          <w:tab w:val="right" w:leader="dot" w:pos="9350"/>
        </w:tabs>
        <w:rPr>
          <w:rFonts w:asciiTheme="minorHAnsi" w:eastAsiaTheme="minorEastAsia" w:hAnsiTheme="minorHAnsi" w:cstheme="minorBidi"/>
          <w:noProof/>
          <w:sz w:val="22"/>
          <w:szCs w:val="22"/>
          <w:lang w:val="en-US"/>
        </w:rPr>
      </w:pPr>
      <w:hyperlink w:anchor="_Toc127520238" w:history="1">
        <w:r w:rsidRPr="00A95473">
          <w:rPr>
            <w:rStyle w:val="Hyperlink"/>
            <w:noProof/>
          </w:rPr>
          <w:t>Observation 19: LTE SL resource selection based on RSSI based ranking of resources is an effective mechanism for LTE SL UE-s to avoid transmitting on slots with NR PSFCH resources.</w:t>
        </w:r>
      </w:hyperlink>
    </w:p>
    <w:p w14:paraId="199927D1" w14:textId="197469F3" w:rsidR="00E106B8" w:rsidRDefault="00E106B8">
      <w:pPr>
        <w:pStyle w:val="TableofFigures"/>
        <w:tabs>
          <w:tab w:val="right" w:leader="dot" w:pos="9350"/>
        </w:tabs>
        <w:rPr>
          <w:rFonts w:asciiTheme="minorHAnsi" w:eastAsiaTheme="minorEastAsia" w:hAnsiTheme="minorHAnsi" w:cstheme="minorBidi"/>
          <w:noProof/>
          <w:sz w:val="22"/>
          <w:szCs w:val="22"/>
          <w:lang w:val="en-US"/>
        </w:rPr>
      </w:pPr>
      <w:hyperlink w:anchor="_Toc127520239" w:history="1">
        <w:r w:rsidRPr="00A95473">
          <w:rPr>
            <w:rStyle w:val="Hyperlink"/>
            <w:noProof/>
          </w:rPr>
          <w:t xml:space="preserve">Observation 20: Restricting the NR PSFCH resources to fewer slots by setting </w:t>
        </w:r>
        <m:oMath>
          <m:r>
            <m:rPr>
              <m:sty m:val="bi"/>
            </m:rPr>
            <w:rPr>
              <w:rStyle w:val="Hyperlink"/>
              <w:rFonts w:ascii="Cambria Math" w:hAnsi="Cambria Math"/>
              <w:noProof/>
            </w:rPr>
            <m:t>NPSSCHPSFCH</m:t>
          </m:r>
          <m:r>
            <w:rPr>
              <w:rStyle w:val="Hyperlink"/>
              <w:rFonts w:ascii="Cambria Math" w:hAnsi="Cambria Math"/>
              <w:noProof/>
            </w:rPr>
            <m:t>=</m:t>
          </m:r>
          <m:r>
            <m:rPr>
              <m:sty m:val="bi"/>
            </m:rPr>
            <w:rPr>
              <w:rStyle w:val="Hyperlink"/>
              <w:rFonts w:ascii="Cambria Math" w:hAnsi="Cambria Math"/>
              <w:noProof/>
            </w:rPr>
            <m:t>10</m:t>
          </m:r>
          <m:r>
            <w:rPr>
              <w:rStyle w:val="Hyperlink"/>
              <w:rFonts w:ascii="Cambria Math" w:hAnsi="Cambria Math"/>
              <w:noProof/>
            </w:rPr>
            <m:t xml:space="preserve"> </m:t>
          </m:r>
        </m:oMath>
        <w:r w:rsidRPr="00A95473">
          <w:rPr>
            <w:rStyle w:val="Hyperlink"/>
            <w:noProof/>
          </w:rPr>
          <w:t>ensures that LTE SL UE-s avoid transmitting on these slots with a high probability.</w:t>
        </w:r>
      </w:hyperlink>
    </w:p>
    <w:p w14:paraId="20A37942" w14:textId="23994CCD" w:rsidR="008F03E6" w:rsidRDefault="008F03E6" w:rsidP="008F03E6">
      <w:pPr>
        <w:jc w:val="both"/>
        <w:rPr>
          <w:lang w:eastAsia="zh-CN"/>
        </w:rPr>
      </w:pPr>
      <w:r>
        <w:rPr>
          <w:lang w:eastAsia="zh-CN"/>
        </w:rPr>
        <w:fldChar w:fldCharType="end"/>
      </w:r>
    </w:p>
    <w:p w14:paraId="4CC4A0A8" w14:textId="13AF3C6C" w:rsidR="00742E3B" w:rsidRDefault="008F03E6">
      <w:pPr>
        <w:pStyle w:val="TableofFigures"/>
        <w:tabs>
          <w:tab w:val="right" w:leader="dot" w:pos="9350"/>
        </w:tabs>
        <w:rPr>
          <w:rFonts w:asciiTheme="minorHAnsi" w:eastAsiaTheme="minorEastAsia" w:hAnsiTheme="minorHAnsi" w:cstheme="minorBidi"/>
          <w:noProof/>
          <w:sz w:val="22"/>
          <w:szCs w:val="22"/>
          <w:lang w:val="en-US"/>
        </w:rPr>
      </w:pPr>
      <w:r>
        <w:rPr>
          <w:lang w:eastAsia="zh-CN"/>
        </w:rPr>
        <w:fldChar w:fldCharType="begin"/>
      </w:r>
      <w:r>
        <w:rPr>
          <w:lang w:eastAsia="zh-CN"/>
        </w:rPr>
        <w:instrText xml:space="preserve"> TOC \n \h \z \c "Proposal" </w:instrText>
      </w:r>
      <w:r>
        <w:rPr>
          <w:lang w:eastAsia="zh-CN"/>
        </w:rPr>
        <w:fldChar w:fldCharType="separate"/>
      </w:r>
      <w:hyperlink w:anchor="_Toc127520175" w:history="1">
        <w:r w:rsidR="00742E3B" w:rsidRPr="006211DC">
          <w:rPr>
            <w:rStyle w:val="Hyperlink"/>
            <w:noProof/>
          </w:rPr>
          <w:t>Proposal 1: The LTE SL module of a Type A UE shares the received signal reference power (RSRP) measured over some or all the resources over which an LTE SL transmission was received.</w:t>
        </w:r>
      </w:hyperlink>
    </w:p>
    <w:p w14:paraId="2E543AE1" w14:textId="54CF7C67" w:rsidR="00742E3B" w:rsidRDefault="00742E3B">
      <w:pPr>
        <w:pStyle w:val="TableofFigures"/>
        <w:tabs>
          <w:tab w:val="right" w:leader="dot" w:pos="9350"/>
        </w:tabs>
        <w:rPr>
          <w:rFonts w:asciiTheme="minorHAnsi" w:eastAsiaTheme="minorEastAsia" w:hAnsiTheme="minorHAnsi" w:cstheme="minorBidi"/>
          <w:noProof/>
          <w:sz w:val="22"/>
          <w:szCs w:val="22"/>
          <w:lang w:val="en-US"/>
        </w:rPr>
      </w:pPr>
      <w:hyperlink w:anchor="_Toc127520176" w:history="1">
        <w:r w:rsidRPr="006211DC">
          <w:rPr>
            <w:rStyle w:val="Hyperlink"/>
            <w:noProof/>
          </w:rPr>
          <w:t>Proposal 2: To accurately capture the long-term traffic trend over the SL shared pool, the value of T</w:t>
        </w:r>
        <w:r w:rsidRPr="006211DC">
          <w:rPr>
            <w:rStyle w:val="Hyperlink"/>
            <w:noProof/>
            <w:vertAlign w:val="subscript"/>
          </w:rPr>
          <w:t>valid</w:t>
        </w:r>
        <w:r w:rsidRPr="006211DC">
          <w:rPr>
            <w:rStyle w:val="Hyperlink"/>
            <w:noProof/>
          </w:rPr>
          <w:t xml:space="preserve"> should be large, i.e., T</w:t>
        </w:r>
        <w:r w:rsidRPr="006211DC">
          <w:rPr>
            <w:rStyle w:val="Hyperlink"/>
            <w:noProof/>
            <w:vertAlign w:val="subscript"/>
          </w:rPr>
          <w:t>valid</w:t>
        </w:r>
        <w:r w:rsidRPr="006211DC">
          <w:rPr>
            <w:rStyle w:val="Hyperlink"/>
            <w:noProof/>
          </w:rPr>
          <w:t xml:space="preserve"> = 2000 ms, 5000 ms, or larger.</w:t>
        </w:r>
      </w:hyperlink>
    </w:p>
    <w:p w14:paraId="70638827" w14:textId="71626E3D" w:rsidR="00742E3B" w:rsidRDefault="00742E3B">
      <w:pPr>
        <w:pStyle w:val="TableofFigures"/>
        <w:tabs>
          <w:tab w:val="right" w:leader="dot" w:pos="9350"/>
        </w:tabs>
        <w:rPr>
          <w:rFonts w:asciiTheme="minorHAnsi" w:eastAsiaTheme="minorEastAsia" w:hAnsiTheme="minorHAnsi" w:cstheme="minorBidi"/>
          <w:noProof/>
          <w:sz w:val="22"/>
          <w:szCs w:val="22"/>
          <w:lang w:val="en-US"/>
        </w:rPr>
      </w:pPr>
      <w:hyperlink w:anchor="_Toc127520177" w:history="1">
        <w:r w:rsidRPr="006211DC">
          <w:rPr>
            <w:rStyle w:val="Hyperlink"/>
            <w:noProof/>
          </w:rPr>
          <w:t>Proposal 3: The NR SL module of a Type A UE, based on the aggregated information shared by the collocated LTE SL module, computes the SL LTE resource pool (RP) occupancy metric.</w:t>
        </w:r>
      </w:hyperlink>
    </w:p>
    <w:p w14:paraId="356B25C6" w14:textId="7F04D337" w:rsidR="00742E3B" w:rsidRDefault="00742E3B">
      <w:pPr>
        <w:pStyle w:val="TableofFigures"/>
        <w:tabs>
          <w:tab w:val="right" w:leader="dot" w:pos="9350"/>
        </w:tabs>
        <w:rPr>
          <w:rFonts w:asciiTheme="minorHAnsi" w:eastAsiaTheme="minorEastAsia" w:hAnsiTheme="minorHAnsi" w:cstheme="minorBidi"/>
          <w:noProof/>
          <w:sz w:val="22"/>
          <w:szCs w:val="22"/>
          <w:lang w:val="en-US"/>
        </w:rPr>
      </w:pPr>
      <w:hyperlink w:anchor="_Toc127520178" w:history="1">
        <w:r w:rsidRPr="006211DC">
          <w:rPr>
            <w:rStyle w:val="Hyperlink"/>
            <w:noProof/>
          </w:rPr>
          <w:t>Proposal 4: The SL LTE RP occupancy metric is mapped using a (pre-)configured mapping to a set of time-frequency resources available for NR SL transmissions.</w:t>
        </w:r>
      </w:hyperlink>
    </w:p>
    <w:p w14:paraId="6A94DC18" w14:textId="50BB2BF5" w:rsidR="00742E3B" w:rsidRDefault="00742E3B">
      <w:pPr>
        <w:pStyle w:val="TableofFigures"/>
        <w:tabs>
          <w:tab w:val="right" w:leader="dot" w:pos="9350"/>
        </w:tabs>
        <w:rPr>
          <w:rFonts w:asciiTheme="minorHAnsi" w:eastAsiaTheme="minorEastAsia" w:hAnsiTheme="minorHAnsi" w:cstheme="minorBidi"/>
          <w:noProof/>
          <w:sz w:val="22"/>
          <w:szCs w:val="22"/>
          <w:lang w:val="en-US"/>
        </w:rPr>
      </w:pPr>
      <w:hyperlink w:anchor="_Toc127520179" w:history="1">
        <w:r w:rsidRPr="006211DC">
          <w:rPr>
            <w:rStyle w:val="Hyperlink"/>
            <w:noProof/>
          </w:rPr>
          <w:t>Proposal 5: The NR SL UE initializes the set of single slot resources S</w:t>
        </w:r>
        <w:r w:rsidRPr="006211DC">
          <w:rPr>
            <w:rStyle w:val="Hyperlink"/>
            <w:noProof/>
            <w:vertAlign w:val="subscript"/>
          </w:rPr>
          <w:t>A</w:t>
        </w:r>
        <w:r w:rsidRPr="006211DC">
          <w:rPr>
            <w:rStyle w:val="Hyperlink"/>
            <w:noProof/>
          </w:rPr>
          <w:t xml:space="preserve"> to include only the resources in the resource selection window [n+T</w:t>
        </w:r>
        <w:r w:rsidRPr="006211DC">
          <w:rPr>
            <w:rStyle w:val="Hyperlink"/>
            <w:noProof/>
            <w:vertAlign w:val="subscript"/>
          </w:rPr>
          <w:t>1</w:t>
        </w:r>
        <w:r w:rsidRPr="006211DC">
          <w:rPr>
            <w:rStyle w:val="Hyperlink"/>
            <w:noProof/>
          </w:rPr>
          <w:t>, n+T</w:t>
        </w:r>
        <w:r w:rsidRPr="006211DC">
          <w:rPr>
            <w:rStyle w:val="Hyperlink"/>
            <w:noProof/>
            <w:vertAlign w:val="subscript"/>
          </w:rPr>
          <w:t>2</w:t>
        </w:r>
        <w:r w:rsidRPr="006211DC">
          <w:rPr>
            <w:rStyle w:val="Hyperlink"/>
            <w:noProof/>
          </w:rPr>
          <w:t>] that are available for NR SL Tx based on SL LTE</w:t>
        </w:r>
        <w:r w:rsidRPr="006211DC">
          <w:rPr>
            <w:rStyle w:val="Hyperlink"/>
            <w:noProof/>
            <w:lang w:eastAsia="zh-CN"/>
          </w:rPr>
          <w:t xml:space="preserve"> RP occupancy.</w:t>
        </w:r>
      </w:hyperlink>
    </w:p>
    <w:p w14:paraId="6BCC6347" w14:textId="7CC6D435" w:rsidR="00742E3B" w:rsidRDefault="00742E3B">
      <w:pPr>
        <w:pStyle w:val="TableofFigures"/>
        <w:tabs>
          <w:tab w:val="right" w:leader="dot" w:pos="9350"/>
        </w:tabs>
        <w:rPr>
          <w:rFonts w:asciiTheme="minorHAnsi" w:eastAsiaTheme="minorEastAsia" w:hAnsiTheme="minorHAnsi" w:cstheme="minorBidi"/>
          <w:noProof/>
          <w:sz w:val="22"/>
          <w:szCs w:val="22"/>
          <w:lang w:val="en-US"/>
        </w:rPr>
      </w:pPr>
      <w:hyperlink w:anchor="_Toc127520180" w:history="1">
        <w:r w:rsidRPr="006211DC">
          <w:rPr>
            <w:rStyle w:val="Hyperlink"/>
            <w:noProof/>
          </w:rPr>
          <w:t>Proposal 6: The NR SL UE-s performing DRPS with LTE SL will receive on all slots in the shared RP.</w:t>
        </w:r>
      </w:hyperlink>
    </w:p>
    <w:p w14:paraId="1B097D7A" w14:textId="7D179020" w:rsidR="00742E3B" w:rsidRDefault="00742E3B">
      <w:pPr>
        <w:pStyle w:val="TableofFigures"/>
        <w:tabs>
          <w:tab w:val="right" w:leader="dot" w:pos="9350"/>
        </w:tabs>
        <w:rPr>
          <w:rFonts w:asciiTheme="minorHAnsi" w:eastAsiaTheme="minorEastAsia" w:hAnsiTheme="minorHAnsi" w:cstheme="minorBidi"/>
          <w:noProof/>
          <w:sz w:val="22"/>
          <w:szCs w:val="22"/>
          <w:lang w:val="en-US"/>
        </w:rPr>
      </w:pPr>
      <w:hyperlink w:anchor="_Toc127520181" w:history="1">
        <w:r w:rsidRPr="006211DC">
          <w:rPr>
            <w:rStyle w:val="Hyperlink"/>
            <w:noProof/>
          </w:rPr>
          <w:t>Proposal 7: NR SL UE-s supports HARQ based (re)-transmissions when operating over a resource pool shared with LTE SL.</w:t>
        </w:r>
      </w:hyperlink>
    </w:p>
    <w:p w14:paraId="561F6D56" w14:textId="2133AA29" w:rsidR="00742E3B" w:rsidRDefault="00742E3B">
      <w:pPr>
        <w:pStyle w:val="TableofFigures"/>
        <w:tabs>
          <w:tab w:val="right" w:leader="dot" w:pos="9350"/>
        </w:tabs>
        <w:rPr>
          <w:rFonts w:asciiTheme="minorHAnsi" w:eastAsiaTheme="minorEastAsia" w:hAnsiTheme="minorHAnsi" w:cstheme="minorBidi"/>
          <w:noProof/>
          <w:sz w:val="22"/>
          <w:szCs w:val="22"/>
          <w:lang w:val="en-US"/>
        </w:rPr>
      </w:pPr>
      <w:hyperlink w:anchor="_Toc127520182" w:history="1">
        <w:r w:rsidRPr="006211DC">
          <w:rPr>
            <w:rStyle w:val="Hyperlink"/>
            <w:noProof/>
          </w:rPr>
          <w:t xml:space="preserve">Proposal 8: Introduce additional PSFCH periodicity of </w:t>
        </w:r>
        <m:oMath>
          <m:r>
            <m:rPr>
              <m:sty m:val="bi"/>
            </m:rPr>
            <w:rPr>
              <w:rStyle w:val="Hyperlink"/>
              <w:rFonts w:ascii="Cambria Math" w:hAnsi="Cambria Math"/>
              <w:noProof/>
            </w:rPr>
            <m:t>NPSSCHPSFCH</m:t>
          </m:r>
          <m:r>
            <w:rPr>
              <w:rStyle w:val="Hyperlink"/>
              <w:rFonts w:ascii="Cambria Math" w:hAnsi="Cambria Math"/>
              <w:noProof/>
            </w:rPr>
            <m:t>=</m:t>
          </m:r>
          <m:r>
            <m:rPr>
              <m:sty m:val="bi"/>
            </m:rPr>
            <w:rPr>
              <w:rStyle w:val="Hyperlink"/>
              <w:rFonts w:ascii="Cambria Math" w:hAnsi="Cambria Math"/>
              <w:noProof/>
            </w:rPr>
            <m:t>10</m:t>
          </m:r>
        </m:oMath>
        <w:r w:rsidRPr="006211DC">
          <w:rPr>
            <w:rStyle w:val="Hyperlink"/>
            <w:noProof/>
          </w:rPr>
          <w:t>.</w:t>
        </w:r>
      </w:hyperlink>
    </w:p>
    <w:p w14:paraId="0EB2690B" w14:textId="4DD029BD" w:rsidR="00742E3B" w:rsidRDefault="00742E3B">
      <w:pPr>
        <w:pStyle w:val="TableofFigures"/>
        <w:tabs>
          <w:tab w:val="right" w:leader="dot" w:pos="9350"/>
        </w:tabs>
        <w:rPr>
          <w:rFonts w:asciiTheme="minorHAnsi" w:eastAsiaTheme="minorEastAsia" w:hAnsiTheme="minorHAnsi" w:cstheme="minorBidi"/>
          <w:noProof/>
          <w:sz w:val="22"/>
          <w:szCs w:val="22"/>
          <w:lang w:val="en-US"/>
        </w:rPr>
      </w:pPr>
      <w:hyperlink w:anchor="_Toc127520183" w:history="1">
        <w:r w:rsidRPr="006211DC">
          <w:rPr>
            <w:rStyle w:val="Hyperlink"/>
            <w:noProof/>
          </w:rPr>
          <w:t>Proposal 9: All the single slot resources in the slots with NR PSFCH is always included in the initial (Step 4, Clause 8.1.4, TS 38.214) NR single slot resource set S</w:t>
        </w:r>
        <w:r w:rsidRPr="006211DC">
          <w:rPr>
            <w:rStyle w:val="Hyperlink"/>
            <w:caps/>
            <w:noProof/>
            <w:vertAlign w:val="subscript"/>
          </w:rPr>
          <w:t>A</w:t>
        </w:r>
        <w:r w:rsidRPr="006211DC">
          <w:rPr>
            <w:rStyle w:val="Hyperlink"/>
            <w:noProof/>
          </w:rPr>
          <w:t>.</w:t>
        </w:r>
      </w:hyperlink>
    </w:p>
    <w:p w14:paraId="6D747494" w14:textId="71F65CD1" w:rsidR="00742E3B" w:rsidRDefault="00742E3B">
      <w:pPr>
        <w:pStyle w:val="TableofFigures"/>
        <w:tabs>
          <w:tab w:val="right" w:leader="dot" w:pos="9350"/>
        </w:tabs>
        <w:rPr>
          <w:rFonts w:asciiTheme="minorHAnsi" w:eastAsiaTheme="minorEastAsia" w:hAnsiTheme="minorHAnsi" w:cstheme="minorBidi"/>
          <w:noProof/>
          <w:sz w:val="22"/>
          <w:szCs w:val="22"/>
          <w:lang w:val="en-US"/>
        </w:rPr>
      </w:pPr>
      <w:hyperlink w:anchor="_Toc127520184" w:history="1">
        <w:r w:rsidRPr="006211DC">
          <w:rPr>
            <w:rStyle w:val="Hyperlink"/>
            <w:noProof/>
          </w:rPr>
          <w:t>Proposal 10: NR SL UE-s operating over a dynamically shared RP with LTE SL UE-s does not drop PSFCH feedback transmissions.</w:t>
        </w:r>
      </w:hyperlink>
    </w:p>
    <w:p w14:paraId="27A94AB4" w14:textId="0E9DAA92" w:rsidR="00742E3B" w:rsidRDefault="00742E3B">
      <w:pPr>
        <w:pStyle w:val="TableofFigures"/>
        <w:tabs>
          <w:tab w:val="right" w:leader="dot" w:pos="9350"/>
        </w:tabs>
        <w:rPr>
          <w:rFonts w:asciiTheme="minorHAnsi" w:eastAsiaTheme="minorEastAsia" w:hAnsiTheme="minorHAnsi" w:cstheme="minorBidi"/>
          <w:noProof/>
          <w:sz w:val="22"/>
          <w:szCs w:val="22"/>
          <w:lang w:val="en-US"/>
        </w:rPr>
      </w:pPr>
      <w:hyperlink w:anchor="_Toc127520185" w:history="1">
        <w:r w:rsidRPr="006211DC">
          <w:rPr>
            <w:rStyle w:val="Hyperlink"/>
            <w:noProof/>
          </w:rPr>
          <w:t>Proposal 11: For a Type A UE, when transmission priorities of NR SL and LTE SL are equal, inter-RAT Tx-Rx conflicts are resolved by prioritizing NR/LTE PSSCH Tx over LTE/NR PSSCH Rx, and Tx-Tx conflicts are resolved by prioritizing NR PSSCH Tx over LTE PSSCH Tx.</w:t>
        </w:r>
      </w:hyperlink>
    </w:p>
    <w:p w14:paraId="24A39576" w14:textId="4D7688D3" w:rsidR="00742E3B" w:rsidRDefault="00742E3B">
      <w:pPr>
        <w:pStyle w:val="TableofFigures"/>
        <w:tabs>
          <w:tab w:val="right" w:leader="dot" w:pos="9350"/>
        </w:tabs>
        <w:rPr>
          <w:rFonts w:asciiTheme="minorHAnsi" w:eastAsiaTheme="minorEastAsia" w:hAnsiTheme="minorHAnsi" w:cstheme="minorBidi"/>
          <w:noProof/>
          <w:sz w:val="22"/>
          <w:szCs w:val="22"/>
          <w:lang w:val="en-US"/>
        </w:rPr>
      </w:pPr>
      <w:hyperlink w:anchor="_Toc127520186" w:history="1">
        <w:r w:rsidRPr="006211DC">
          <w:rPr>
            <w:rStyle w:val="Hyperlink"/>
            <w:noProof/>
          </w:rPr>
          <w:t>Proposal 12: For a Type A UE, when transmission priorities of NR SL PSFCH and LTE SL PSSCH are equal, inter-RAT Tx-Rx conflicts are resolved by prioritizing NR PSFCH Tx and Rx over LTE SL Tx/Rx.</w:t>
        </w:r>
      </w:hyperlink>
    </w:p>
    <w:p w14:paraId="32A9A0F1" w14:textId="62256135" w:rsidR="00742E3B" w:rsidRDefault="00742E3B">
      <w:pPr>
        <w:pStyle w:val="TableofFigures"/>
        <w:tabs>
          <w:tab w:val="right" w:leader="dot" w:pos="9350"/>
        </w:tabs>
        <w:rPr>
          <w:rFonts w:asciiTheme="minorHAnsi" w:eastAsiaTheme="minorEastAsia" w:hAnsiTheme="minorHAnsi" w:cstheme="minorBidi"/>
          <w:noProof/>
          <w:sz w:val="22"/>
          <w:szCs w:val="22"/>
          <w:lang w:val="en-US"/>
        </w:rPr>
      </w:pPr>
      <w:hyperlink w:anchor="_Toc127520187" w:history="1">
        <w:r w:rsidRPr="006211DC">
          <w:rPr>
            <w:rStyle w:val="Hyperlink"/>
            <w:noProof/>
          </w:rPr>
          <w:t>Proposal 13: RAN 1 prioritizes the study of dynamic RP sharing with both NR SL and LTE SL are configured with 15 kHz SCS.</w:t>
        </w:r>
      </w:hyperlink>
    </w:p>
    <w:p w14:paraId="3090058F" w14:textId="138D3AA7" w:rsidR="00742E3B" w:rsidRDefault="00742E3B">
      <w:pPr>
        <w:pStyle w:val="TableofFigures"/>
        <w:tabs>
          <w:tab w:val="right" w:leader="dot" w:pos="9350"/>
        </w:tabs>
        <w:rPr>
          <w:rFonts w:asciiTheme="minorHAnsi" w:eastAsiaTheme="minorEastAsia" w:hAnsiTheme="minorHAnsi" w:cstheme="minorBidi"/>
          <w:noProof/>
          <w:sz w:val="22"/>
          <w:szCs w:val="22"/>
          <w:lang w:val="en-US"/>
        </w:rPr>
      </w:pPr>
      <w:hyperlink w:anchor="_Toc127520188" w:history="1">
        <w:r w:rsidRPr="006211DC">
          <w:rPr>
            <w:rStyle w:val="Hyperlink"/>
            <w:noProof/>
          </w:rPr>
          <w:t xml:space="preserve">Proposal 14: RAN 1 specifies dynamic resource pool sharing between NR SL and LTE SL using NR PSFCH resources configured with </w:t>
        </w:r>
        <m:oMath>
          <m:r>
            <m:rPr>
              <m:sty m:val="bi"/>
            </m:rPr>
            <w:rPr>
              <w:rStyle w:val="Hyperlink"/>
              <w:rFonts w:ascii="Cambria Math" w:hAnsi="Cambria Math"/>
              <w:noProof/>
            </w:rPr>
            <m:t>NPSSCHPSFCH</m:t>
          </m:r>
          <m:r>
            <w:rPr>
              <w:rStyle w:val="Hyperlink"/>
              <w:rFonts w:ascii="Cambria Math" w:hAnsi="Cambria Math"/>
              <w:noProof/>
            </w:rPr>
            <m:t>=</m:t>
          </m:r>
          <m:r>
            <m:rPr>
              <m:sty m:val="bi"/>
            </m:rPr>
            <w:rPr>
              <w:rStyle w:val="Hyperlink"/>
              <w:rFonts w:ascii="Cambria Math" w:hAnsi="Cambria Math"/>
              <w:noProof/>
            </w:rPr>
            <m:t>10</m:t>
          </m:r>
        </m:oMath>
        <w:r w:rsidRPr="006211DC">
          <w:rPr>
            <w:rStyle w:val="Hyperlink"/>
            <w:noProof/>
          </w:rPr>
          <w:t>, and NR SL UE-s do not drop feedback transmissions.</w:t>
        </w:r>
      </w:hyperlink>
    </w:p>
    <w:p w14:paraId="00096D0C" w14:textId="203207C8" w:rsidR="008F03E6" w:rsidRDefault="008F03E6" w:rsidP="008F03E6">
      <w:pPr>
        <w:jc w:val="both"/>
        <w:rPr>
          <w:lang w:eastAsia="zh-CN"/>
        </w:rPr>
      </w:pPr>
      <w:r>
        <w:rPr>
          <w:lang w:eastAsia="zh-CN"/>
        </w:rPr>
        <w:fldChar w:fldCharType="end"/>
      </w:r>
    </w:p>
    <w:p w14:paraId="04A91E62" w14:textId="77777777" w:rsidR="008F03E6" w:rsidRDefault="008F03E6" w:rsidP="008F03E6">
      <w:pPr>
        <w:pStyle w:val="Heading1"/>
      </w:pPr>
      <w:r>
        <w:t>References</w:t>
      </w:r>
    </w:p>
    <w:p w14:paraId="66FF51D8" w14:textId="77777777" w:rsidR="008F03E6" w:rsidRPr="00175B3C" w:rsidRDefault="008F03E6" w:rsidP="008F03E6">
      <w:pPr>
        <w:pStyle w:val="ListParagraph"/>
        <w:numPr>
          <w:ilvl w:val="0"/>
          <w:numId w:val="6"/>
        </w:numPr>
        <w:jc w:val="both"/>
        <w:rPr>
          <w:sz w:val="18"/>
          <w:szCs w:val="18"/>
        </w:rPr>
      </w:pPr>
      <w:bookmarkStart w:id="61" w:name="_Ref101861946"/>
      <w:r w:rsidRPr="00175B3C">
        <w:rPr>
          <w:sz w:val="18"/>
          <w:szCs w:val="18"/>
        </w:rPr>
        <w:t>RP-223018, “On the scope of NR sidelink evolution WI,” OPPO, RAN #98-e.</w:t>
      </w:r>
      <w:bookmarkEnd w:id="61"/>
    </w:p>
    <w:p w14:paraId="6BF3B476" w14:textId="77777777" w:rsidR="008F03E6" w:rsidRPr="00175B3C" w:rsidRDefault="008F03E6" w:rsidP="008F03E6">
      <w:pPr>
        <w:pStyle w:val="ListParagraph"/>
        <w:numPr>
          <w:ilvl w:val="0"/>
          <w:numId w:val="6"/>
        </w:numPr>
        <w:jc w:val="both"/>
        <w:rPr>
          <w:sz w:val="18"/>
          <w:szCs w:val="18"/>
        </w:rPr>
      </w:pPr>
      <w:bookmarkStart w:id="62" w:name="_Ref115185684"/>
      <w:r w:rsidRPr="00175B3C">
        <w:rPr>
          <w:sz w:val="18"/>
          <w:szCs w:val="18"/>
        </w:rPr>
        <w:t>TS 38.213, “5G NR: Physical layer procedures for control,” v17.2.0, 2022.</w:t>
      </w:r>
      <w:bookmarkEnd w:id="62"/>
    </w:p>
    <w:p w14:paraId="7F5EF731" w14:textId="77777777" w:rsidR="008F03E6" w:rsidRPr="00175B3C" w:rsidRDefault="008F03E6" w:rsidP="008F03E6">
      <w:pPr>
        <w:pStyle w:val="ListParagraph"/>
        <w:numPr>
          <w:ilvl w:val="0"/>
          <w:numId w:val="6"/>
        </w:numPr>
        <w:jc w:val="both"/>
        <w:rPr>
          <w:sz w:val="18"/>
          <w:szCs w:val="18"/>
        </w:rPr>
      </w:pPr>
      <w:bookmarkStart w:id="63" w:name="_Ref118472387"/>
      <w:r w:rsidRPr="00175B3C">
        <w:rPr>
          <w:sz w:val="18"/>
          <w:szCs w:val="18"/>
        </w:rPr>
        <w:t>TS 36.213, “Evolved Universal Terrestrial Radio Access (E-UTRA): Physical layer procedures,” v17.3.0, 2022.</w:t>
      </w:r>
      <w:bookmarkEnd w:id="63"/>
    </w:p>
    <w:p w14:paraId="793E1B64" w14:textId="77777777" w:rsidR="008F03E6" w:rsidRPr="00175B3C" w:rsidRDefault="008F03E6" w:rsidP="008F03E6">
      <w:pPr>
        <w:pStyle w:val="ListParagraph"/>
        <w:numPr>
          <w:ilvl w:val="0"/>
          <w:numId w:val="6"/>
        </w:numPr>
        <w:jc w:val="both"/>
        <w:rPr>
          <w:sz w:val="18"/>
          <w:szCs w:val="18"/>
        </w:rPr>
      </w:pPr>
      <w:bookmarkStart w:id="64" w:name="_Ref127288513"/>
      <w:r w:rsidRPr="00175B3C">
        <w:rPr>
          <w:sz w:val="18"/>
          <w:szCs w:val="18"/>
        </w:rPr>
        <w:t>TS 38.214, “5G NR Physical layer procedures for date,” v17.2.0, 2022.</w:t>
      </w:r>
      <w:bookmarkEnd w:id="64"/>
    </w:p>
    <w:p w14:paraId="5EADD0A0" w14:textId="77777777" w:rsidR="008F03E6" w:rsidRPr="00175B3C" w:rsidRDefault="008F03E6" w:rsidP="008F03E6">
      <w:pPr>
        <w:pStyle w:val="ListParagraph"/>
        <w:numPr>
          <w:ilvl w:val="0"/>
          <w:numId w:val="6"/>
        </w:numPr>
        <w:jc w:val="both"/>
        <w:rPr>
          <w:sz w:val="18"/>
          <w:szCs w:val="18"/>
        </w:rPr>
      </w:pPr>
      <w:bookmarkStart w:id="65" w:name="_Ref111137666"/>
      <w:bookmarkStart w:id="66" w:name="_Ref127444491"/>
      <w:r w:rsidRPr="00175B3C">
        <w:rPr>
          <w:sz w:val="18"/>
          <w:szCs w:val="18"/>
        </w:rPr>
        <w:t xml:space="preserve">R1- 2212540, “FL Summary </w:t>
      </w:r>
      <w:proofErr w:type="spellStart"/>
      <w:r w:rsidRPr="00175B3C">
        <w:rPr>
          <w:sz w:val="18"/>
          <w:szCs w:val="18"/>
        </w:rPr>
        <w:t>EoM</w:t>
      </w:r>
      <w:proofErr w:type="spellEnd"/>
      <w:r w:rsidRPr="00175B3C">
        <w:rPr>
          <w:sz w:val="18"/>
          <w:szCs w:val="18"/>
        </w:rPr>
        <w:t xml:space="preserve"> for AI 9.4.2 - Co-Channel Coexistence for LTE and NR Sidelink,”</w:t>
      </w:r>
      <w:bookmarkEnd w:id="65"/>
      <w:r w:rsidRPr="00175B3C">
        <w:rPr>
          <w:sz w:val="18"/>
          <w:szCs w:val="18"/>
        </w:rPr>
        <w:t xml:space="preserve"> Moderator (Fraunhofer HHI), RAN 111, Toulouse, France.</w:t>
      </w:r>
      <w:bookmarkEnd w:id="66"/>
    </w:p>
    <w:p w14:paraId="4D29695C" w14:textId="77777777" w:rsidR="008F03E6" w:rsidRPr="00175B3C" w:rsidRDefault="008F03E6" w:rsidP="008F03E6">
      <w:pPr>
        <w:pStyle w:val="ListParagraph"/>
        <w:numPr>
          <w:ilvl w:val="0"/>
          <w:numId w:val="6"/>
        </w:numPr>
        <w:jc w:val="both"/>
        <w:rPr>
          <w:sz w:val="18"/>
          <w:szCs w:val="18"/>
        </w:rPr>
      </w:pPr>
      <w:bookmarkStart w:id="67" w:name="_Ref115380979"/>
      <w:r w:rsidRPr="00175B3C">
        <w:rPr>
          <w:sz w:val="18"/>
          <w:szCs w:val="18"/>
        </w:rPr>
        <w:t>R1-2207235, “Co-Channel Coexistence between LTE SL and NR SL,” Qualcomm Incorporated, 3GPP TSG RAN WG1, Meeting #110, Toulouse, France, Aug. 2022.</w:t>
      </w:r>
      <w:bookmarkEnd w:id="67"/>
    </w:p>
    <w:p w14:paraId="48BBC317" w14:textId="77777777" w:rsidR="008F03E6" w:rsidRDefault="008F03E6" w:rsidP="008F03E6">
      <w:pPr>
        <w:pStyle w:val="Heading1"/>
      </w:pPr>
      <w:bookmarkStart w:id="68" w:name="_Ref111040667"/>
      <w:r>
        <w:t>Appendix</w:t>
      </w:r>
      <w:bookmarkEnd w:id="68"/>
      <w:r>
        <w:t xml:space="preserve"> A</w:t>
      </w:r>
    </w:p>
    <w:p w14:paraId="66382CEF" w14:textId="3ACA3A07" w:rsidR="008F03E6" w:rsidRPr="000D7947" w:rsidRDefault="008F03E6" w:rsidP="008F03E6">
      <w:pPr>
        <w:jc w:val="both"/>
        <w:rPr>
          <w:lang w:eastAsia="zh-CN"/>
        </w:rPr>
      </w:pPr>
      <w:r>
        <w:rPr>
          <w:lang w:eastAsia="zh-CN"/>
        </w:rPr>
        <w:t xml:space="preserve">The simulation assumptions for the results presented in Section </w:t>
      </w:r>
      <w:r>
        <w:rPr>
          <w:lang w:eastAsia="zh-CN"/>
        </w:rPr>
        <w:fldChar w:fldCharType="begin"/>
      </w:r>
      <w:r>
        <w:rPr>
          <w:lang w:eastAsia="zh-CN"/>
        </w:rPr>
        <w:instrText xml:space="preserve"> REF _Ref101522845 \w \h  \* MERGEFORMAT </w:instrText>
      </w:r>
      <w:r>
        <w:rPr>
          <w:lang w:eastAsia="zh-CN"/>
        </w:rPr>
      </w:r>
      <w:r>
        <w:rPr>
          <w:lang w:eastAsia="zh-CN"/>
        </w:rPr>
        <w:fldChar w:fldCharType="separate"/>
      </w:r>
      <w:r w:rsidR="00742E3B">
        <w:rPr>
          <w:lang w:eastAsia="zh-CN"/>
        </w:rPr>
        <w:t>6</w:t>
      </w:r>
      <w:r>
        <w:rPr>
          <w:lang w:eastAsia="zh-CN"/>
        </w:rPr>
        <w:fldChar w:fldCharType="end"/>
      </w:r>
      <w:r>
        <w:rPr>
          <w:lang w:eastAsia="zh-CN"/>
        </w:rPr>
        <w:t xml:space="preserve"> are detailed in </w:t>
      </w:r>
      <w:r>
        <w:rPr>
          <w:lang w:eastAsia="zh-CN"/>
        </w:rPr>
        <w:fldChar w:fldCharType="begin"/>
      </w:r>
      <w:r>
        <w:rPr>
          <w:lang w:eastAsia="zh-CN"/>
        </w:rPr>
        <w:instrText xml:space="preserve"> REF _Ref101856405 \h  \* MERGEFORMAT </w:instrText>
      </w:r>
      <w:r>
        <w:rPr>
          <w:lang w:eastAsia="zh-CN"/>
        </w:rPr>
      </w:r>
      <w:r>
        <w:rPr>
          <w:lang w:eastAsia="zh-CN"/>
        </w:rPr>
        <w:fldChar w:fldCharType="separate"/>
      </w:r>
      <w:r w:rsidR="00742E3B">
        <w:t xml:space="preserve">Table </w:t>
      </w:r>
      <w:r w:rsidR="00742E3B">
        <w:rPr>
          <w:noProof/>
        </w:rPr>
        <w:t>1</w:t>
      </w:r>
      <w:r>
        <w:rPr>
          <w:lang w:eastAsia="zh-CN"/>
        </w:rPr>
        <w:fldChar w:fldCharType="end"/>
      </w:r>
      <w:r>
        <w:rPr>
          <w:lang w:eastAsia="zh-CN"/>
        </w:rPr>
        <w:t>.</w:t>
      </w:r>
    </w:p>
    <w:p w14:paraId="1420B607" w14:textId="199C3504" w:rsidR="008F03E6" w:rsidRDefault="008F03E6" w:rsidP="008F03E6">
      <w:pPr>
        <w:pStyle w:val="Caption"/>
        <w:keepNext/>
        <w:jc w:val="both"/>
      </w:pPr>
      <w:bookmarkStart w:id="69" w:name="_Ref101856405"/>
      <w:r>
        <w:t xml:space="preserve">Table </w:t>
      </w:r>
      <w:r>
        <w:fldChar w:fldCharType="begin"/>
      </w:r>
      <w:r>
        <w:instrText xml:space="preserve"> SEQ Table \* ARABIC </w:instrText>
      </w:r>
      <w:r>
        <w:fldChar w:fldCharType="separate"/>
      </w:r>
      <w:r w:rsidR="00742E3B">
        <w:rPr>
          <w:noProof/>
        </w:rPr>
        <w:t>1</w:t>
      </w:r>
      <w:r>
        <w:fldChar w:fldCharType="end"/>
      </w:r>
      <w:bookmarkEnd w:id="69"/>
      <w:r>
        <w:t>: Simulation Assumptions</w:t>
      </w:r>
    </w:p>
    <w:tbl>
      <w:tblPr>
        <w:tblStyle w:val="TableGrid"/>
        <w:tblW w:w="9450" w:type="dxa"/>
        <w:tblInd w:w="-5" w:type="dxa"/>
        <w:tblLook w:val="04A0" w:firstRow="1" w:lastRow="0" w:firstColumn="1" w:lastColumn="0" w:noHBand="0" w:noVBand="1"/>
      </w:tblPr>
      <w:tblGrid>
        <w:gridCol w:w="3960"/>
        <w:gridCol w:w="5490"/>
      </w:tblGrid>
      <w:tr w:rsidR="008F03E6" w14:paraId="373F867D" w14:textId="77777777" w:rsidTr="00C270DA">
        <w:trPr>
          <w:trHeight w:val="288"/>
        </w:trPr>
        <w:tc>
          <w:tcPr>
            <w:tcW w:w="3960" w:type="dxa"/>
          </w:tcPr>
          <w:p w14:paraId="45F3DEEB" w14:textId="77777777" w:rsidR="008F03E6" w:rsidRDefault="008F03E6" w:rsidP="005D05B0">
            <w:pPr>
              <w:spacing w:after="0"/>
              <w:jc w:val="both"/>
              <w:rPr>
                <w:lang w:eastAsia="zh-CN"/>
              </w:rPr>
            </w:pPr>
            <w:r>
              <w:rPr>
                <w:lang w:eastAsia="zh-CN"/>
              </w:rPr>
              <w:t>Sidelink Frequency</w:t>
            </w:r>
          </w:p>
        </w:tc>
        <w:tc>
          <w:tcPr>
            <w:tcW w:w="5490" w:type="dxa"/>
          </w:tcPr>
          <w:p w14:paraId="37BBB5F0" w14:textId="77777777" w:rsidR="008F03E6" w:rsidRDefault="008F03E6" w:rsidP="005D05B0">
            <w:pPr>
              <w:spacing w:after="0"/>
              <w:jc w:val="both"/>
              <w:rPr>
                <w:lang w:eastAsia="zh-CN"/>
              </w:rPr>
            </w:pPr>
            <w:r>
              <w:rPr>
                <w:lang w:eastAsia="zh-CN"/>
              </w:rPr>
              <w:t>6 GHz</w:t>
            </w:r>
          </w:p>
        </w:tc>
      </w:tr>
      <w:tr w:rsidR="008F03E6" w14:paraId="7D9A29A1" w14:textId="77777777" w:rsidTr="00C270DA">
        <w:trPr>
          <w:trHeight w:val="288"/>
        </w:trPr>
        <w:tc>
          <w:tcPr>
            <w:tcW w:w="3960" w:type="dxa"/>
          </w:tcPr>
          <w:p w14:paraId="1B173C22" w14:textId="77777777" w:rsidR="008F03E6" w:rsidRDefault="008F03E6" w:rsidP="005D05B0">
            <w:pPr>
              <w:spacing w:after="0"/>
              <w:jc w:val="both"/>
              <w:rPr>
                <w:lang w:eastAsia="zh-CN"/>
              </w:rPr>
            </w:pPr>
            <w:r>
              <w:rPr>
                <w:lang w:eastAsia="zh-CN"/>
              </w:rPr>
              <w:t>Traffic model for NR SL</w:t>
            </w:r>
          </w:p>
        </w:tc>
        <w:tc>
          <w:tcPr>
            <w:tcW w:w="5490" w:type="dxa"/>
          </w:tcPr>
          <w:p w14:paraId="656AAC35" w14:textId="77777777" w:rsidR="008F03E6" w:rsidRDefault="008F03E6" w:rsidP="005D05B0">
            <w:pPr>
              <w:spacing w:after="60"/>
              <w:jc w:val="both"/>
              <w:rPr>
                <w:lang w:eastAsia="zh-CN"/>
              </w:rPr>
            </w:pPr>
            <w:r>
              <w:rPr>
                <w:b/>
                <w:bCs/>
                <w:lang w:eastAsia="zh-CN"/>
              </w:rPr>
              <w:t>Periodic</w:t>
            </w:r>
            <w:r w:rsidRPr="00044977">
              <w:rPr>
                <w:b/>
                <w:bCs/>
                <w:lang w:eastAsia="zh-CN"/>
              </w:rPr>
              <w:t xml:space="preserve"> traffic:</w:t>
            </w:r>
          </w:p>
          <w:p w14:paraId="485D4E83" w14:textId="77777777" w:rsidR="008F03E6" w:rsidRDefault="008F03E6" w:rsidP="005D05B0">
            <w:pPr>
              <w:spacing w:after="60"/>
              <w:jc w:val="both"/>
              <w:rPr>
                <w:lang w:eastAsia="zh-CN"/>
              </w:rPr>
            </w:pPr>
            <w:r>
              <w:rPr>
                <w:lang w:eastAsia="zh-CN"/>
              </w:rPr>
              <w:t>Inter-packet arrival time: 100 ms</w:t>
            </w:r>
          </w:p>
          <w:p w14:paraId="3E99C896" w14:textId="77777777" w:rsidR="008F03E6" w:rsidRPr="008F727E" w:rsidRDefault="008F03E6" w:rsidP="005D05B0">
            <w:pPr>
              <w:spacing w:after="60"/>
              <w:jc w:val="both"/>
              <w:rPr>
                <w:lang w:eastAsia="zh-CN"/>
              </w:rPr>
            </w:pPr>
            <w:r w:rsidRPr="008F727E">
              <w:rPr>
                <w:lang w:eastAsia="zh-CN"/>
              </w:rPr>
              <w:t xml:space="preserve">Packet size: 800 bytes with probability 0.8 and 1200 bytes with probability 0.2. </w:t>
            </w:r>
          </w:p>
          <w:p w14:paraId="2F30C8F5" w14:textId="7DA41C65" w:rsidR="008F03E6" w:rsidRPr="00190512" w:rsidRDefault="008F03E6" w:rsidP="005D05B0">
            <w:pPr>
              <w:spacing w:after="60"/>
              <w:jc w:val="both"/>
              <w:rPr>
                <w:lang w:eastAsia="zh-CN"/>
              </w:rPr>
            </w:pPr>
            <w:r>
              <w:rPr>
                <w:lang w:eastAsia="zh-CN"/>
              </w:rPr>
              <w:t>Latency requirement: 50 ms.</w:t>
            </w:r>
          </w:p>
        </w:tc>
      </w:tr>
      <w:tr w:rsidR="008F03E6" w14:paraId="2BD7412D" w14:textId="77777777" w:rsidTr="00C270DA">
        <w:trPr>
          <w:trHeight w:val="288"/>
        </w:trPr>
        <w:tc>
          <w:tcPr>
            <w:tcW w:w="3960" w:type="dxa"/>
          </w:tcPr>
          <w:p w14:paraId="1E3C0265" w14:textId="77777777" w:rsidR="008F03E6" w:rsidRDefault="008F03E6" w:rsidP="005D05B0">
            <w:pPr>
              <w:spacing w:after="0"/>
              <w:jc w:val="both"/>
              <w:rPr>
                <w:lang w:eastAsia="zh-CN"/>
              </w:rPr>
            </w:pPr>
            <w:r>
              <w:rPr>
                <w:lang w:eastAsia="zh-CN"/>
              </w:rPr>
              <w:t>Traffic model for LTE SL</w:t>
            </w:r>
          </w:p>
        </w:tc>
        <w:tc>
          <w:tcPr>
            <w:tcW w:w="5490" w:type="dxa"/>
          </w:tcPr>
          <w:p w14:paraId="7F34AEBC" w14:textId="77777777" w:rsidR="008F03E6" w:rsidRDefault="008F03E6" w:rsidP="005D05B0">
            <w:pPr>
              <w:spacing w:after="60"/>
              <w:rPr>
                <w:lang w:eastAsia="zh-CN"/>
              </w:rPr>
            </w:pPr>
            <w:r>
              <w:rPr>
                <w:b/>
                <w:bCs/>
                <w:lang w:eastAsia="zh-CN"/>
              </w:rPr>
              <w:t>Periodic Traffic:</w:t>
            </w:r>
            <w:r>
              <w:rPr>
                <w:b/>
                <w:bCs/>
                <w:lang w:eastAsia="zh-CN"/>
              </w:rPr>
              <w:br/>
            </w:r>
            <w:r>
              <w:rPr>
                <w:lang w:eastAsia="zh-CN"/>
              </w:rPr>
              <w:t>One 300-byte packet followed by four 190-byte packets.</w:t>
            </w:r>
          </w:p>
          <w:p w14:paraId="23205E88" w14:textId="77777777" w:rsidR="008F03E6" w:rsidRPr="002F5C7C" w:rsidRDefault="008F03E6" w:rsidP="005D05B0">
            <w:pPr>
              <w:spacing w:after="60"/>
              <w:rPr>
                <w:lang w:eastAsia="zh-CN"/>
              </w:rPr>
            </w:pPr>
            <w:r>
              <w:rPr>
                <w:lang w:eastAsia="zh-CN"/>
              </w:rPr>
              <w:t>Packet generation periodicity: 100 ms</w:t>
            </w:r>
          </w:p>
        </w:tc>
      </w:tr>
      <w:tr w:rsidR="008F03E6" w14:paraId="0CB24320" w14:textId="77777777" w:rsidTr="00C270DA">
        <w:trPr>
          <w:trHeight w:val="288"/>
        </w:trPr>
        <w:tc>
          <w:tcPr>
            <w:tcW w:w="3960" w:type="dxa"/>
          </w:tcPr>
          <w:p w14:paraId="7BEC36E8" w14:textId="77777777" w:rsidR="008F03E6" w:rsidRDefault="008F03E6" w:rsidP="005D05B0">
            <w:pPr>
              <w:spacing w:after="0"/>
              <w:jc w:val="both"/>
              <w:rPr>
                <w:lang w:eastAsia="zh-CN"/>
              </w:rPr>
            </w:pPr>
            <w:r>
              <w:rPr>
                <w:lang w:eastAsia="zh-CN"/>
              </w:rPr>
              <w:t>Simulation environment</w:t>
            </w:r>
          </w:p>
        </w:tc>
        <w:tc>
          <w:tcPr>
            <w:tcW w:w="5490" w:type="dxa"/>
          </w:tcPr>
          <w:p w14:paraId="30036123" w14:textId="77777777" w:rsidR="008F03E6" w:rsidRDefault="008F03E6" w:rsidP="005D05B0">
            <w:pPr>
              <w:spacing w:after="0"/>
              <w:jc w:val="both"/>
              <w:rPr>
                <w:lang w:eastAsia="zh-CN"/>
              </w:rPr>
            </w:pPr>
            <w:r>
              <w:rPr>
                <w:lang w:eastAsia="zh-CN"/>
              </w:rPr>
              <w:t>Highway</w:t>
            </w:r>
          </w:p>
        </w:tc>
      </w:tr>
      <w:tr w:rsidR="008F03E6" w14:paraId="288954DB" w14:textId="77777777" w:rsidTr="00C270DA">
        <w:trPr>
          <w:trHeight w:val="288"/>
        </w:trPr>
        <w:tc>
          <w:tcPr>
            <w:tcW w:w="3960" w:type="dxa"/>
          </w:tcPr>
          <w:p w14:paraId="2DC5DA13" w14:textId="77777777" w:rsidR="008F03E6" w:rsidRDefault="008F03E6" w:rsidP="005D05B0">
            <w:pPr>
              <w:spacing w:after="0"/>
              <w:jc w:val="both"/>
              <w:rPr>
                <w:lang w:eastAsia="zh-CN"/>
              </w:rPr>
            </w:pPr>
            <w:r>
              <w:rPr>
                <w:lang w:eastAsia="zh-CN"/>
              </w:rPr>
              <w:t>UE drop and mobility</w:t>
            </w:r>
          </w:p>
        </w:tc>
        <w:tc>
          <w:tcPr>
            <w:tcW w:w="5490" w:type="dxa"/>
          </w:tcPr>
          <w:p w14:paraId="1A4BCE44" w14:textId="77777777" w:rsidR="008F03E6" w:rsidRDefault="008F03E6" w:rsidP="005D05B0">
            <w:pPr>
              <w:spacing w:after="0"/>
              <w:textAlignment w:val="baseline"/>
              <w:rPr>
                <w:rFonts w:eastAsia="Times New Roman"/>
                <w:lang w:val="en-US"/>
              </w:rPr>
            </w:pPr>
            <w:r w:rsidRPr="00F550AE">
              <w:rPr>
                <w:rFonts w:eastAsia="Times New Roman"/>
                <w:lang w:val="en-US"/>
              </w:rPr>
              <w:t>Highway: Option A (140Kmph) (as per TR 37.885)</w:t>
            </w:r>
            <w:r>
              <w:rPr>
                <w:rFonts w:eastAsia="Times New Roman"/>
                <w:lang w:val="en-US"/>
              </w:rPr>
              <w:t xml:space="preserve"> with 600 vehicles, corresponding to 800 and 900 devices total, over 20 Km.</w:t>
            </w:r>
            <w:r>
              <w:rPr>
                <w:rFonts w:eastAsia="Times New Roman"/>
                <w:lang w:val="en-US"/>
              </w:rPr>
              <w:br/>
            </w:r>
          </w:p>
          <w:p w14:paraId="6934C57E" w14:textId="39AF273E" w:rsidR="008F03E6" w:rsidRPr="00F550AE" w:rsidRDefault="008F03E6" w:rsidP="005D05B0">
            <w:pPr>
              <w:spacing w:after="0"/>
              <w:textAlignment w:val="baseline"/>
              <w:rPr>
                <w:rFonts w:eastAsia="Times New Roman"/>
                <w:lang w:val="en-US"/>
              </w:rPr>
            </w:pPr>
            <w:r>
              <w:rPr>
                <w:rFonts w:eastAsia="Times New Roman"/>
                <w:lang w:val="en-US"/>
              </w:rPr>
              <w:t xml:space="preserve">UE Dropping Model A </w:t>
            </w:r>
            <w:r>
              <w:rPr>
                <w:rFonts w:eastAsia="Times New Roman"/>
                <w:lang w:val="en-US"/>
              </w:rPr>
              <w:fldChar w:fldCharType="begin"/>
            </w:r>
            <w:r>
              <w:rPr>
                <w:rFonts w:eastAsia="Times New Roman"/>
                <w:lang w:val="en-US"/>
              </w:rPr>
              <w:instrText xml:space="preserve"> REF _Ref111137666 \w \h  \* MERGEFORMAT </w:instrText>
            </w:r>
            <w:r>
              <w:rPr>
                <w:rFonts w:eastAsia="Times New Roman"/>
                <w:lang w:val="en-US"/>
              </w:rPr>
            </w:r>
            <w:r>
              <w:rPr>
                <w:rFonts w:eastAsia="Times New Roman"/>
                <w:lang w:val="en-US"/>
              </w:rPr>
              <w:fldChar w:fldCharType="separate"/>
            </w:r>
            <w:r w:rsidR="00742E3B">
              <w:rPr>
                <w:rFonts w:eastAsia="Times New Roman"/>
                <w:lang w:val="en-US"/>
              </w:rPr>
              <w:t>[5]</w:t>
            </w:r>
            <w:r>
              <w:rPr>
                <w:rFonts w:eastAsia="Times New Roman"/>
                <w:lang w:val="en-US"/>
              </w:rPr>
              <w:fldChar w:fldCharType="end"/>
            </w:r>
            <w:r>
              <w:rPr>
                <w:rFonts w:eastAsia="Times New Roman"/>
                <w:lang w:val="en-US"/>
              </w:rPr>
              <w:br/>
              <w:t>Inter-vehicle distance between adjacent devices in the same lane given as:</w:t>
            </w:r>
            <w:r>
              <w:rPr>
                <w:rFonts w:eastAsia="Times New Roman"/>
                <w:lang w:val="en-US"/>
              </w:rPr>
              <w:br/>
            </w:r>
            <w:proofErr w:type="gramStart"/>
            <w:r>
              <w:rPr>
                <w:rFonts w:eastAsia="Times New Roman"/>
                <w:lang w:val="en-US"/>
              </w:rPr>
              <w:t>max{</w:t>
            </w:r>
            <w:proofErr w:type="gramEnd"/>
            <w:r>
              <w:rPr>
                <w:rFonts w:eastAsia="Times New Roman"/>
                <w:lang w:val="en-US"/>
              </w:rPr>
              <w:t>2 meters, 4 sec * Exponential random variable with average of speed}</w:t>
            </w:r>
          </w:p>
        </w:tc>
      </w:tr>
      <w:tr w:rsidR="008F03E6" w14:paraId="50E7D8F8" w14:textId="77777777" w:rsidTr="00C270DA">
        <w:trPr>
          <w:trHeight w:val="288"/>
        </w:trPr>
        <w:tc>
          <w:tcPr>
            <w:tcW w:w="3960" w:type="dxa"/>
          </w:tcPr>
          <w:p w14:paraId="3789267B" w14:textId="77777777" w:rsidR="008F03E6" w:rsidRDefault="008F03E6" w:rsidP="005D05B0">
            <w:pPr>
              <w:spacing w:after="0"/>
              <w:jc w:val="both"/>
              <w:rPr>
                <w:lang w:eastAsia="zh-CN"/>
              </w:rPr>
            </w:pPr>
            <w:r>
              <w:rPr>
                <w:lang w:eastAsia="zh-CN"/>
              </w:rPr>
              <w:t>Number of Tx/Rx antenna elements</w:t>
            </w:r>
          </w:p>
        </w:tc>
        <w:tc>
          <w:tcPr>
            <w:tcW w:w="5490" w:type="dxa"/>
          </w:tcPr>
          <w:p w14:paraId="23961D1E" w14:textId="77777777" w:rsidR="008F03E6" w:rsidRDefault="008F03E6" w:rsidP="005D05B0">
            <w:pPr>
              <w:spacing w:after="0"/>
              <w:jc w:val="both"/>
              <w:rPr>
                <w:lang w:eastAsia="zh-CN"/>
              </w:rPr>
            </w:pPr>
            <w:r w:rsidRPr="00232114">
              <w:rPr>
                <w:rFonts w:eastAsia="Times New Roman"/>
                <w:lang w:val="en-US"/>
              </w:rPr>
              <w:t>1Tx/2Rx </w:t>
            </w:r>
          </w:p>
        </w:tc>
      </w:tr>
      <w:tr w:rsidR="008F03E6" w14:paraId="7BF6A491" w14:textId="77777777" w:rsidTr="00C270DA">
        <w:trPr>
          <w:trHeight w:val="288"/>
        </w:trPr>
        <w:tc>
          <w:tcPr>
            <w:tcW w:w="3960" w:type="dxa"/>
          </w:tcPr>
          <w:p w14:paraId="697B9076" w14:textId="77777777" w:rsidR="008F03E6" w:rsidRDefault="008F03E6" w:rsidP="005D05B0">
            <w:pPr>
              <w:spacing w:after="0"/>
              <w:jc w:val="both"/>
              <w:rPr>
                <w:lang w:eastAsia="zh-CN"/>
              </w:rPr>
            </w:pPr>
            <w:r>
              <w:rPr>
                <w:lang w:eastAsia="zh-CN"/>
              </w:rPr>
              <w:t>Antenna model</w:t>
            </w:r>
          </w:p>
        </w:tc>
        <w:tc>
          <w:tcPr>
            <w:tcW w:w="5490" w:type="dxa"/>
          </w:tcPr>
          <w:p w14:paraId="4461EE10" w14:textId="77777777" w:rsidR="008F03E6" w:rsidRDefault="008F03E6" w:rsidP="005D05B0">
            <w:pPr>
              <w:spacing w:after="0"/>
              <w:jc w:val="both"/>
              <w:rPr>
                <w:lang w:eastAsia="zh-CN"/>
              </w:rPr>
            </w:pPr>
            <w:r>
              <w:rPr>
                <w:lang w:eastAsia="zh-CN"/>
              </w:rPr>
              <w:t>Option 1</w:t>
            </w:r>
          </w:p>
        </w:tc>
      </w:tr>
      <w:tr w:rsidR="008F03E6" w14:paraId="1C9C9160" w14:textId="77777777" w:rsidTr="00C270DA">
        <w:trPr>
          <w:trHeight w:val="288"/>
        </w:trPr>
        <w:tc>
          <w:tcPr>
            <w:tcW w:w="3960" w:type="dxa"/>
          </w:tcPr>
          <w:p w14:paraId="401436D4" w14:textId="77777777" w:rsidR="008F03E6" w:rsidRDefault="008F03E6" w:rsidP="005D05B0">
            <w:pPr>
              <w:spacing w:after="0"/>
              <w:jc w:val="both"/>
              <w:rPr>
                <w:lang w:eastAsia="zh-CN"/>
              </w:rPr>
            </w:pPr>
            <w:r>
              <w:rPr>
                <w:lang w:eastAsia="zh-CN"/>
              </w:rPr>
              <w:t>Simulation bandwidth</w:t>
            </w:r>
          </w:p>
        </w:tc>
        <w:tc>
          <w:tcPr>
            <w:tcW w:w="5490" w:type="dxa"/>
          </w:tcPr>
          <w:p w14:paraId="62882912" w14:textId="77777777" w:rsidR="008F03E6" w:rsidRDefault="008F03E6" w:rsidP="005D05B0">
            <w:pPr>
              <w:spacing w:after="0"/>
              <w:jc w:val="both"/>
              <w:rPr>
                <w:lang w:eastAsia="zh-CN"/>
              </w:rPr>
            </w:pPr>
            <w:r>
              <w:rPr>
                <w:lang w:eastAsia="zh-CN"/>
              </w:rPr>
              <w:t>20 MHz</w:t>
            </w:r>
          </w:p>
        </w:tc>
      </w:tr>
      <w:tr w:rsidR="008F03E6" w14:paraId="1D0C0114" w14:textId="77777777" w:rsidTr="00C270DA">
        <w:trPr>
          <w:trHeight w:val="288"/>
        </w:trPr>
        <w:tc>
          <w:tcPr>
            <w:tcW w:w="3960" w:type="dxa"/>
          </w:tcPr>
          <w:p w14:paraId="3D81D0B0" w14:textId="77777777" w:rsidR="008F03E6" w:rsidRDefault="008F03E6" w:rsidP="005D05B0">
            <w:pPr>
              <w:spacing w:after="0"/>
              <w:jc w:val="both"/>
              <w:rPr>
                <w:lang w:eastAsia="zh-CN"/>
              </w:rPr>
            </w:pPr>
            <w:r>
              <w:rPr>
                <w:lang w:eastAsia="zh-CN"/>
              </w:rPr>
              <w:t>SCS</w:t>
            </w:r>
          </w:p>
        </w:tc>
        <w:tc>
          <w:tcPr>
            <w:tcW w:w="5490" w:type="dxa"/>
          </w:tcPr>
          <w:p w14:paraId="382FCE59" w14:textId="4A96B4E4" w:rsidR="008F03E6" w:rsidRDefault="008F03E6" w:rsidP="005D05B0">
            <w:pPr>
              <w:spacing w:after="0"/>
              <w:jc w:val="both"/>
              <w:rPr>
                <w:lang w:eastAsia="zh-CN"/>
              </w:rPr>
            </w:pPr>
            <w:r>
              <w:rPr>
                <w:lang w:eastAsia="zh-CN"/>
              </w:rPr>
              <w:t>15 kHz</w:t>
            </w:r>
            <w:r w:rsidR="0094705B">
              <w:rPr>
                <w:lang w:eastAsia="zh-CN"/>
              </w:rPr>
              <w:t xml:space="preserve"> for both NR SL and LTE SL</w:t>
            </w:r>
          </w:p>
        </w:tc>
      </w:tr>
      <w:tr w:rsidR="008F03E6" w14:paraId="123A6CC0" w14:textId="77777777" w:rsidTr="00C270DA">
        <w:trPr>
          <w:trHeight w:val="288"/>
        </w:trPr>
        <w:tc>
          <w:tcPr>
            <w:tcW w:w="3960" w:type="dxa"/>
          </w:tcPr>
          <w:p w14:paraId="70922073" w14:textId="77777777" w:rsidR="008F03E6" w:rsidRDefault="008F03E6" w:rsidP="005D05B0">
            <w:pPr>
              <w:spacing w:after="0"/>
              <w:jc w:val="both"/>
              <w:rPr>
                <w:lang w:eastAsia="zh-CN"/>
              </w:rPr>
            </w:pPr>
            <w:r w:rsidRPr="00960019">
              <w:rPr>
                <w:lang w:eastAsia="zh-CN"/>
              </w:rPr>
              <w:lastRenderedPageBreak/>
              <w:t>Pathloss, shadowing, blocking and dual mobility models</w:t>
            </w:r>
          </w:p>
        </w:tc>
        <w:tc>
          <w:tcPr>
            <w:tcW w:w="5490" w:type="dxa"/>
          </w:tcPr>
          <w:p w14:paraId="30F3C0DB" w14:textId="77777777" w:rsidR="008F03E6" w:rsidRDefault="008F03E6" w:rsidP="005D05B0">
            <w:pPr>
              <w:spacing w:after="0"/>
              <w:jc w:val="both"/>
              <w:rPr>
                <w:lang w:eastAsia="zh-CN"/>
              </w:rPr>
            </w:pPr>
            <w:r w:rsidRPr="00F550AE">
              <w:rPr>
                <w:rFonts w:eastAsia="Times New Roman"/>
                <w:lang w:val="en-US"/>
              </w:rPr>
              <w:t>Enabled (as per TR 37.885) </w:t>
            </w:r>
          </w:p>
        </w:tc>
      </w:tr>
      <w:tr w:rsidR="008F03E6" w14:paraId="5DA8A83E" w14:textId="77777777" w:rsidTr="00C270DA">
        <w:trPr>
          <w:trHeight w:val="288"/>
        </w:trPr>
        <w:tc>
          <w:tcPr>
            <w:tcW w:w="3960" w:type="dxa"/>
          </w:tcPr>
          <w:p w14:paraId="666AB766" w14:textId="77777777" w:rsidR="008F03E6" w:rsidRDefault="008F03E6" w:rsidP="005D05B0">
            <w:pPr>
              <w:spacing w:after="0"/>
              <w:jc w:val="both"/>
              <w:rPr>
                <w:lang w:eastAsia="zh-CN"/>
              </w:rPr>
            </w:pPr>
            <w:r>
              <w:rPr>
                <w:lang w:eastAsia="zh-CN"/>
              </w:rPr>
              <w:t>Number of retransmissions (NR)</w:t>
            </w:r>
          </w:p>
        </w:tc>
        <w:tc>
          <w:tcPr>
            <w:tcW w:w="5490" w:type="dxa"/>
            <w:vAlign w:val="center"/>
          </w:tcPr>
          <w:p w14:paraId="270A9FFE" w14:textId="77777777" w:rsidR="008F03E6" w:rsidRDefault="008F03E6" w:rsidP="005D05B0">
            <w:pPr>
              <w:spacing w:after="0"/>
              <w:jc w:val="both"/>
              <w:rPr>
                <w:lang w:eastAsia="zh-CN"/>
              </w:rPr>
            </w:pPr>
            <w:r w:rsidRPr="00F550AE">
              <w:rPr>
                <w:rFonts w:eastAsia="Times New Roman"/>
                <w:lang w:val="en-US"/>
              </w:rPr>
              <w:t>1 Initial Transmission + up to 3 HARQ retransmissions</w:t>
            </w:r>
          </w:p>
        </w:tc>
      </w:tr>
      <w:tr w:rsidR="008F03E6" w14:paraId="263DE7FD" w14:textId="77777777" w:rsidTr="00C270DA">
        <w:trPr>
          <w:trHeight w:val="288"/>
        </w:trPr>
        <w:tc>
          <w:tcPr>
            <w:tcW w:w="3960" w:type="dxa"/>
          </w:tcPr>
          <w:p w14:paraId="2A4B2B9D" w14:textId="77777777" w:rsidR="008F03E6" w:rsidRDefault="008F03E6" w:rsidP="005D05B0">
            <w:pPr>
              <w:spacing w:after="0"/>
              <w:jc w:val="both"/>
              <w:rPr>
                <w:lang w:eastAsia="zh-CN"/>
              </w:rPr>
            </w:pPr>
            <w:r>
              <w:rPr>
                <w:lang w:eastAsia="zh-CN"/>
              </w:rPr>
              <w:t>Number of retransmissions (LTE)</w:t>
            </w:r>
          </w:p>
        </w:tc>
        <w:tc>
          <w:tcPr>
            <w:tcW w:w="5490" w:type="dxa"/>
          </w:tcPr>
          <w:p w14:paraId="20D4FEC1" w14:textId="77777777" w:rsidR="008F03E6" w:rsidRDefault="008F03E6" w:rsidP="005D05B0">
            <w:pPr>
              <w:spacing w:after="0"/>
              <w:jc w:val="both"/>
              <w:rPr>
                <w:lang w:eastAsia="zh-CN"/>
              </w:rPr>
            </w:pPr>
            <w:r>
              <w:rPr>
                <w:lang w:eastAsia="zh-CN"/>
              </w:rPr>
              <w:t>1 Initial + 1 Retransmission</w:t>
            </w:r>
          </w:p>
        </w:tc>
      </w:tr>
      <w:tr w:rsidR="008F03E6" w14:paraId="29BFB60A" w14:textId="77777777" w:rsidTr="00C270DA">
        <w:trPr>
          <w:trHeight w:val="288"/>
        </w:trPr>
        <w:tc>
          <w:tcPr>
            <w:tcW w:w="3960" w:type="dxa"/>
          </w:tcPr>
          <w:p w14:paraId="2FF99F64" w14:textId="77777777" w:rsidR="008F03E6" w:rsidRDefault="008F03E6" w:rsidP="005D05B0">
            <w:pPr>
              <w:spacing w:after="0"/>
              <w:jc w:val="both"/>
              <w:rPr>
                <w:lang w:eastAsia="zh-CN"/>
              </w:rPr>
            </w:pPr>
            <w:r>
              <w:rPr>
                <w:lang w:eastAsia="zh-CN"/>
              </w:rPr>
              <w:t>Communication Mode (NR)</w:t>
            </w:r>
          </w:p>
        </w:tc>
        <w:tc>
          <w:tcPr>
            <w:tcW w:w="5490" w:type="dxa"/>
          </w:tcPr>
          <w:p w14:paraId="166487F0" w14:textId="6A8D34F4" w:rsidR="008F03E6" w:rsidRDefault="008F03E6" w:rsidP="005D05B0">
            <w:pPr>
              <w:spacing w:after="0"/>
              <w:jc w:val="both"/>
              <w:rPr>
                <w:lang w:eastAsia="zh-CN"/>
              </w:rPr>
            </w:pPr>
            <w:r>
              <w:rPr>
                <w:lang w:eastAsia="zh-CN"/>
              </w:rPr>
              <w:t>Groupcast Option 1</w:t>
            </w:r>
          </w:p>
        </w:tc>
      </w:tr>
      <w:tr w:rsidR="008F03E6" w14:paraId="307428F0" w14:textId="77777777" w:rsidTr="00C270DA">
        <w:trPr>
          <w:trHeight w:val="288"/>
        </w:trPr>
        <w:tc>
          <w:tcPr>
            <w:tcW w:w="3960" w:type="dxa"/>
          </w:tcPr>
          <w:p w14:paraId="3AB76BC9" w14:textId="77777777" w:rsidR="008F03E6" w:rsidRDefault="008F03E6" w:rsidP="005D05B0">
            <w:pPr>
              <w:spacing w:after="0"/>
              <w:jc w:val="both"/>
              <w:rPr>
                <w:lang w:eastAsia="zh-CN"/>
              </w:rPr>
            </w:pPr>
            <w:r>
              <w:rPr>
                <w:lang w:eastAsia="zh-CN"/>
              </w:rPr>
              <w:t>Required Communication Range (NR)</w:t>
            </w:r>
          </w:p>
        </w:tc>
        <w:tc>
          <w:tcPr>
            <w:tcW w:w="5490" w:type="dxa"/>
          </w:tcPr>
          <w:p w14:paraId="29AEC2CE" w14:textId="77777777" w:rsidR="008F03E6" w:rsidRDefault="008F03E6" w:rsidP="005D05B0">
            <w:pPr>
              <w:spacing w:after="0"/>
              <w:jc w:val="both"/>
              <w:rPr>
                <w:lang w:eastAsia="zh-CN"/>
              </w:rPr>
            </w:pPr>
            <w:r>
              <w:rPr>
                <w:lang w:eastAsia="zh-CN"/>
              </w:rPr>
              <w:t>240 m for Groupcast Option 1</w:t>
            </w:r>
          </w:p>
        </w:tc>
      </w:tr>
    </w:tbl>
    <w:p w14:paraId="73533954" w14:textId="77777777" w:rsidR="008F03E6" w:rsidRDefault="008F03E6" w:rsidP="008F03E6">
      <w:pPr>
        <w:pStyle w:val="Caption"/>
        <w:jc w:val="both"/>
        <w:rPr>
          <w:lang w:eastAsia="zh-CN"/>
        </w:rPr>
      </w:pPr>
    </w:p>
    <w:p w14:paraId="5ACB49EB" w14:textId="77777777" w:rsidR="008F03E6" w:rsidRDefault="008F03E6" w:rsidP="008F03E6">
      <w:pPr>
        <w:pStyle w:val="Heading1"/>
      </w:pPr>
      <w:bookmarkStart w:id="70" w:name="_Ref118463746"/>
      <w:r>
        <w:t>Appendix B</w:t>
      </w:r>
      <w:bookmarkEnd w:id="70"/>
    </w:p>
    <w:p w14:paraId="43DFA6B2" w14:textId="7B6D55EF" w:rsidR="008F03E6" w:rsidRPr="001A536E" w:rsidRDefault="006E536C" w:rsidP="008F03E6">
      <w:pPr>
        <w:jc w:val="both"/>
        <w:rPr>
          <w:lang w:eastAsia="zh-CN"/>
        </w:rPr>
      </w:pPr>
      <w:r>
        <w:rPr>
          <w:noProof/>
          <w:color w:val="FF0000"/>
          <w:lang w:eastAsia="zh-CN"/>
        </w:rPr>
        <w:drawing>
          <wp:anchor distT="0" distB="0" distL="114300" distR="114300" simplePos="0" relativeHeight="251662336" behindDoc="0" locked="0" layoutInCell="1" allowOverlap="1" wp14:anchorId="152C2BCA" wp14:editId="09B7B390">
            <wp:simplePos x="0" y="0"/>
            <wp:positionH relativeFrom="column">
              <wp:posOffset>0</wp:posOffset>
            </wp:positionH>
            <wp:positionV relativeFrom="paragraph">
              <wp:posOffset>993140</wp:posOffset>
            </wp:positionV>
            <wp:extent cx="5942965" cy="3114675"/>
            <wp:effectExtent l="0" t="0" r="635" b="9525"/>
            <wp:wrapTopAndBottom/>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pic:nvPicPr>
                  <pic:blipFill>
                    <a:blip r:embed="rId17">
                      <a:extLst>
                        <a:ext uri="{28A0092B-C50C-407E-A947-70E740481C1C}">
                          <a14:useLocalDpi xmlns:a14="http://schemas.microsoft.com/office/drawing/2010/main" val="0"/>
                        </a:ext>
                      </a:extLst>
                    </a:blip>
                    <a:srcRect t="3414" b="3414"/>
                    <a:stretch>
                      <a:fillRect/>
                    </a:stretch>
                  </pic:blipFill>
                  <pic:spPr bwMode="auto">
                    <a:xfrm>
                      <a:off x="0" y="0"/>
                      <a:ext cx="5942965" cy="311467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8F03E6" w:rsidRPr="001A536E">
        <w:rPr>
          <w:lang w:eastAsia="zh-CN"/>
        </w:rPr>
        <w:t>In this section</w:t>
      </w:r>
      <w:r w:rsidR="008F03E6">
        <w:rPr>
          <w:lang w:eastAsia="zh-CN"/>
        </w:rPr>
        <w:t xml:space="preserve"> we investigate in more details the performance of the proposed DRPS scheme. For this, in </w:t>
      </w:r>
      <w:r w:rsidR="008F03E6">
        <w:rPr>
          <w:lang w:eastAsia="zh-CN"/>
        </w:rPr>
        <w:fldChar w:fldCharType="begin"/>
      </w:r>
      <w:r w:rsidR="008F03E6">
        <w:rPr>
          <w:lang w:eastAsia="zh-CN"/>
        </w:rPr>
        <w:instrText xml:space="preserve"> REF _Ref127285073 \h </w:instrText>
      </w:r>
      <w:r w:rsidR="008F03E6">
        <w:rPr>
          <w:lang w:eastAsia="zh-CN"/>
        </w:rPr>
      </w:r>
      <w:r w:rsidR="008F03E6">
        <w:rPr>
          <w:lang w:eastAsia="zh-CN"/>
        </w:rPr>
        <w:fldChar w:fldCharType="separate"/>
      </w:r>
      <w:r w:rsidR="00742E3B">
        <w:t xml:space="preserve">Figure </w:t>
      </w:r>
      <w:r w:rsidR="00742E3B">
        <w:rPr>
          <w:noProof/>
        </w:rPr>
        <w:t>5</w:t>
      </w:r>
      <w:r w:rsidR="008F03E6">
        <w:rPr>
          <w:lang w:eastAsia="zh-CN"/>
        </w:rPr>
        <w:fldChar w:fldCharType="end"/>
      </w:r>
      <w:r w:rsidR="008F03E6">
        <w:rPr>
          <w:lang w:eastAsia="zh-CN"/>
        </w:rPr>
        <w:t xml:space="preserve">, we first compare the proposed DRPS scheme where feedback transmissions are never dropped with a DRPS scheme where, based on the resource information shared by the LTE SL module, the NR SL module drops the transmission of feedback over PSFCH. We note that, as discussed in Section </w:t>
      </w:r>
      <w:r w:rsidR="008F03E6">
        <w:rPr>
          <w:lang w:eastAsia="zh-CN"/>
        </w:rPr>
        <w:fldChar w:fldCharType="begin"/>
      </w:r>
      <w:r w:rsidR="008F03E6">
        <w:rPr>
          <w:lang w:eastAsia="zh-CN"/>
        </w:rPr>
        <w:instrText xml:space="preserve"> REF _Ref127284883 \w \h </w:instrText>
      </w:r>
      <w:r w:rsidR="008F03E6">
        <w:rPr>
          <w:lang w:eastAsia="zh-CN"/>
        </w:rPr>
      </w:r>
      <w:r w:rsidR="008F03E6">
        <w:rPr>
          <w:lang w:eastAsia="zh-CN"/>
        </w:rPr>
        <w:fldChar w:fldCharType="separate"/>
      </w:r>
      <w:r w:rsidR="00742E3B">
        <w:rPr>
          <w:lang w:eastAsia="zh-CN"/>
        </w:rPr>
        <w:t>3</w:t>
      </w:r>
      <w:r w:rsidR="008F03E6">
        <w:rPr>
          <w:lang w:eastAsia="zh-CN"/>
        </w:rPr>
        <w:fldChar w:fldCharType="end"/>
      </w:r>
      <w:r w:rsidR="008F03E6">
        <w:rPr>
          <w:lang w:eastAsia="zh-CN"/>
        </w:rPr>
        <w:t xml:space="preserve">, dropping of feedback leads to a drastic deterioration of the NR performance. Most (if not all) NR packets, in the absence of feedback, are only transmitted once. This is especially detrimental to groupcast traffic that rely on NAK-only feedback as shown in </w:t>
      </w:r>
      <w:r w:rsidR="008F03E6">
        <w:rPr>
          <w:lang w:eastAsia="zh-CN"/>
        </w:rPr>
        <w:fldChar w:fldCharType="begin"/>
      </w:r>
      <w:r w:rsidR="008F03E6">
        <w:rPr>
          <w:lang w:eastAsia="zh-CN"/>
        </w:rPr>
        <w:instrText xml:space="preserve"> REF _Ref127285073 \h </w:instrText>
      </w:r>
      <w:r w:rsidR="008F03E6">
        <w:rPr>
          <w:lang w:eastAsia="zh-CN"/>
        </w:rPr>
      </w:r>
      <w:r w:rsidR="008F03E6">
        <w:rPr>
          <w:lang w:eastAsia="zh-CN"/>
        </w:rPr>
        <w:fldChar w:fldCharType="separate"/>
      </w:r>
      <w:r w:rsidR="00742E3B">
        <w:t xml:space="preserve">Figure </w:t>
      </w:r>
      <w:r w:rsidR="00742E3B">
        <w:rPr>
          <w:noProof/>
        </w:rPr>
        <w:t>5</w:t>
      </w:r>
      <w:r w:rsidR="008F03E6">
        <w:rPr>
          <w:lang w:eastAsia="zh-CN"/>
        </w:rPr>
        <w:fldChar w:fldCharType="end"/>
      </w:r>
      <w:r w:rsidR="008F03E6">
        <w:rPr>
          <w:lang w:eastAsia="zh-CN"/>
        </w:rPr>
        <w:t>.</w:t>
      </w:r>
    </w:p>
    <w:p w14:paraId="760ACAD6" w14:textId="13327A0F" w:rsidR="008F03E6" w:rsidRDefault="008F03E6" w:rsidP="008F03E6">
      <w:pPr>
        <w:keepNext/>
        <w:jc w:val="both"/>
      </w:pPr>
    </w:p>
    <w:p w14:paraId="17145B39" w14:textId="415A4651" w:rsidR="008F03E6" w:rsidRDefault="008F03E6" w:rsidP="008F03E6">
      <w:pPr>
        <w:pStyle w:val="Caption"/>
        <w:jc w:val="both"/>
      </w:pPr>
      <w:bookmarkStart w:id="71" w:name="_Ref127285073"/>
      <w:r>
        <w:t xml:space="preserve">Figure </w:t>
      </w:r>
      <w:r>
        <w:fldChar w:fldCharType="begin"/>
      </w:r>
      <w:r>
        <w:instrText xml:space="preserve"> SEQ Figure \* ARABIC </w:instrText>
      </w:r>
      <w:r>
        <w:fldChar w:fldCharType="separate"/>
      </w:r>
      <w:r w:rsidR="00742E3B">
        <w:rPr>
          <w:noProof/>
        </w:rPr>
        <w:t>5</w:t>
      </w:r>
      <w:r>
        <w:fldChar w:fldCharType="end"/>
      </w:r>
      <w:bookmarkEnd w:id="71"/>
      <w:r>
        <w:t xml:space="preserve">: Performance of proposed DRPS scheme with </w:t>
      </w:r>
      <m:oMath>
        <m:sSubSup>
          <m:sSubSupPr>
            <m:ctrlPr>
              <w:rPr>
                <w:rFonts w:ascii="Cambria Math" w:hAnsi="Cambria Math"/>
                <w:i/>
              </w:rPr>
            </m:ctrlPr>
          </m:sSubSupPr>
          <m:e>
            <m:r>
              <m:rPr>
                <m:sty m:val="bi"/>
              </m:rPr>
              <w:rPr>
                <w:rFonts w:ascii="Cambria Math" w:hAnsi="Cambria Math"/>
              </w:rPr>
              <m:t>N</m:t>
            </m:r>
          </m:e>
          <m:sub>
            <m:r>
              <m:rPr>
                <m:sty m:val="bi"/>
              </m:rPr>
              <w:rPr>
                <w:rFonts w:ascii="Cambria Math" w:hAnsi="Cambria Math"/>
              </w:rPr>
              <m:t>PSCCH</m:t>
            </m:r>
          </m:sub>
          <m:sup>
            <m:r>
              <m:rPr>
                <m:sty m:val="bi"/>
              </m:rPr>
              <w:rPr>
                <w:rFonts w:ascii="Cambria Math" w:hAnsi="Cambria Math"/>
              </w:rPr>
              <m:t>PSFCH</m:t>
            </m:r>
          </m:sup>
        </m:sSubSup>
        <m:r>
          <m:rPr>
            <m:sty m:val="bi"/>
          </m:rPr>
          <w:rPr>
            <w:rFonts w:ascii="Cambria Math" w:hAnsi="Cambria Math"/>
          </w:rPr>
          <m:t xml:space="preserve">=4, </m:t>
        </m:r>
        <m:r>
          <m:rPr>
            <m:sty m:val="b"/>
          </m:rPr>
          <w:rPr>
            <w:rFonts w:ascii="Cambria Math" w:hAnsi="Cambria Math"/>
          </w:rPr>
          <m:t>and</m:t>
        </m:r>
        <m:r>
          <m:rPr>
            <m:sty m:val="bi"/>
          </m:rPr>
          <w:rPr>
            <w:rFonts w:ascii="Cambria Math" w:hAnsi="Cambria Math"/>
          </w:rPr>
          <m:t xml:space="preserve"> 10 </m:t>
        </m:r>
      </m:oMath>
      <w:r>
        <w:t>compared with DRPS with dropping of feedback transmissions based of LTE resource information. The bottom panel shows the distribution of slots over which LTE SL UE-s transmits. Here we look at a deployment with 200 Type A UE and 400 Type C UEs. The traffic over NR SL is periodic, groupcast (NAK-only) with 100 ms periodicity. Traffic over LTE SL is periodic and modelled by the BSM traffic model.</w:t>
      </w:r>
    </w:p>
    <w:p w14:paraId="02FC4758" w14:textId="186358B3" w:rsidR="008F03E6" w:rsidRDefault="008F03E6" w:rsidP="008F03E6">
      <w:pPr>
        <w:jc w:val="both"/>
      </w:pPr>
      <w:r>
        <w:t xml:space="preserve">Next, in </w:t>
      </w:r>
      <w:r>
        <w:fldChar w:fldCharType="begin"/>
      </w:r>
      <w:r>
        <w:instrText xml:space="preserve"> REF _Ref127285073 \h  \* MERGEFORMAT </w:instrText>
      </w:r>
      <w:r>
        <w:fldChar w:fldCharType="separate"/>
      </w:r>
      <w:r w:rsidR="00742E3B">
        <w:t xml:space="preserve">Figure </w:t>
      </w:r>
      <w:r w:rsidR="00742E3B">
        <w:rPr>
          <w:noProof/>
        </w:rPr>
        <w:t>5</w:t>
      </w:r>
      <w:r>
        <w:fldChar w:fldCharType="end"/>
      </w:r>
      <w:r>
        <w:t xml:space="preserve"> (bottom panel), we show the distribution of the slots over which LTE SL UE-s transmit. Firstly, we note that when PSFCH is dropped by the NR SL UE, LTE SL UE-s view most of the channel as free and can transmit over all the slots with equal probability. Next, we look at the case with </w:t>
      </w:r>
      <m:oMath>
        <m:sSubSup>
          <m:sSubSupPr>
            <m:ctrlPr>
              <w:rPr>
                <w:rFonts w:ascii="Cambria Math" w:hAnsi="Cambria Math"/>
                <w:i/>
              </w:rPr>
            </m:ctrlPr>
          </m:sSubSupPr>
          <m:e>
            <m:r>
              <w:rPr>
                <w:rFonts w:ascii="Cambria Math" w:hAnsi="Cambria Math"/>
              </w:rPr>
              <m:t>N</m:t>
            </m:r>
          </m:e>
          <m:sub>
            <m:r>
              <w:rPr>
                <w:rFonts w:ascii="Cambria Math" w:hAnsi="Cambria Math"/>
              </w:rPr>
              <m:t>PSSCH</m:t>
            </m:r>
          </m:sub>
          <m:sup>
            <m:r>
              <w:rPr>
                <w:rFonts w:ascii="Cambria Math" w:hAnsi="Cambria Math"/>
              </w:rPr>
              <m:t>PSFCH</m:t>
            </m:r>
          </m:sup>
        </m:sSubSup>
        <m:r>
          <w:rPr>
            <w:rFonts w:ascii="Cambria Math" w:hAnsi="Cambria Math"/>
          </w:rPr>
          <m:t>=4</m:t>
        </m:r>
      </m:oMath>
      <w:r>
        <w:t xml:space="preserve">, but (as proposed in Section </w:t>
      </w:r>
      <w:r>
        <w:fldChar w:fldCharType="begin"/>
      </w:r>
      <w:r>
        <w:instrText xml:space="preserve"> REF _Ref127284883 \w \h  \* MERGEFORMAT </w:instrText>
      </w:r>
      <w:r>
        <w:fldChar w:fldCharType="separate"/>
      </w:r>
      <w:r w:rsidR="00742E3B">
        <w:t>3</w:t>
      </w:r>
      <w:r>
        <w:fldChar w:fldCharType="end"/>
      </w:r>
      <w:r>
        <w:t xml:space="preserve">, the PSFCH transmissions are not dropped and the single slot resources in the NR slots with PSFCH resources are always include in the initialized set </w:t>
      </w:r>
      <m:oMath>
        <m:sSub>
          <m:sSubPr>
            <m:ctrlPr>
              <w:rPr>
                <w:rFonts w:ascii="Cambria Math" w:hAnsi="Cambria Math"/>
                <w:i/>
              </w:rPr>
            </m:ctrlPr>
          </m:sSubPr>
          <m:e>
            <m:r>
              <w:rPr>
                <w:rFonts w:ascii="Cambria Math" w:hAnsi="Cambria Math"/>
              </w:rPr>
              <m:t>S</m:t>
            </m:r>
          </m:e>
          <m:sub>
            <m:r>
              <w:rPr>
                <w:rFonts w:ascii="Cambria Math" w:hAnsi="Cambria Math"/>
              </w:rPr>
              <m:t>A</m:t>
            </m:r>
          </m:sub>
        </m:sSub>
        <m:r>
          <w:rPr>
            <w:rFonts w:ascii="Cambria Math" w:hAnsi="Cambria Math"/>
          </w:rPr>
          <m:t xml:space="preserve"> </m:t>
        </m:r>
      </m:oMath>
      <w:r>
        <w:t xml:space="preserve">in Step 4 of Claus 8.1.4 of Ts 38.214. We note that the LTE SL UE-s can detect (with a high probability) that the PSFCH resources are occupied and backs off from transmitting on these slots. Despite this, we observe a degradation in the LTE performance with this configuration. When, as proposed in Section </w:t>
      </w:r>
      <w:r>
        <w:fldChar w:fldCharType="begin"/>
      </w:r>
      <w:r>
        <w:instrText xml:space="preserve"> REF _Ref127284883 \w \h  \* MERGEFORMAT </w:instrText>
      </w:r>
      <w:r>
        <w:fldChar w:fldCharType="separate"/>
      </w:r>
      <w:r w:rsidR="00742E3B">
        <w:t>3</w:t>
      </w:r>
      <w:r>
        <w:fldChar w:fldCharType="end"/>
      </w:r>
      <w:r>
        <w:t xml:space="preserve">, we set </w:t>
      </w:r>
      <m:oMath>
        <m:sSubSup>
          <m:sSubSupPr>
            <m:ctrlPr>
              <w:rPr>
                <w:rFonts w:ascii="Cambria Math" w:hAnsi="Cambria Math"/>
                <w:i/>
              </w:rPr>
            </m:ctrlPr>
          </m:sSubSupPr>
          <m:e>
            <m:r>
              <w:rPr>
                <w:rFonts w:ascii="Cambria Math" w:hAnsi="Cambria Math"/>
              </w:rPr>
              <m:t>N</m:t>
            </m:r>
          </m:e>
          <m:sub>
            <m:r>
              <w:rPr>
                <w:rFonts w:ascii="Cambria Math" w:hAnsi="Cambria Math"/>
              </w:rPr>
              <m:t>PSSCH</m:t>
            </m:r>
          </m:sub>
          <m:sup>
            <m:r>
              <w:rPr>
                <w:rFonts w:ascii="Cambria Math" w:hAnsi="Cambria Math"/>
              </w:rPr>
              <m:t>PSFCH</m:t>
            </m:r>
          </m:sup>
        </m:sSubSup>
        <m:r>
          <w:rPr>
            <w:rFonts w:ascii="Cambria Math" w:hAnsi="Cambria Math"/>
          </w:rPr>
          <m:t>=10</m:t>
        </m:r>
      </m:oMath>
      <w:r>
        <w:t xml:space="preserve"> for the proposed DRPS scheme, we observe that the LTE SL UE-s can more efficiently back-off from </w:t>
      </w:r>
      <w:r>
        <w:lastRenderedPageBreak/>
        <w:t>the NR PSFCH resources leading to considerable performance improvement. Thus, restricting the PSFCH transmission to fewer slots ensures that more energy is concentrated over these slots which helps the LTE SL UE-s in the system to avoid transmitting on them.</w:t>
      </w:r>
    </w:p>
    <w:p w14:paraId="23499FD6" w14:textId="50CC28AC" w:rsidR="008F03E6" w:rsidRDefault="008F03E6" w:rsidP="008F03E6">
      <w:pPr>
        <w:pStyle w:val="Caption"/>
      </w:pPr>
      <w:bookmarkStart w:id="72" w:name="_Toc127520237"/>
      <w:r>
        <w:t xml:space="preserve">Observation </w:t>
      </w:r>
      <w:r>
        <w:fldChar w:fldCharType="begin"/>
      </w:r>
      <w:r>
        <w:instrText xml:space="preserve"> SEQ Observation \* ARABIC </w:instrText>
      </w:r>
      <w:r>
        <w:fldChar w:fldCharType="separate"/>
      </w:r>
      <w:r w:rsidR="00742E3B">
        <w:rPr>
          <w:noProof/>
        </w:rPr>
        <w:t>18</w:t>
      </w:r>
      <w:r>
        <w:fldChar w:fldCharType="end"/>
      </w:r>
      <w:r>
        <w:t>: Dropping NR feedback transmissions based on the resource information shared by LTE SL degrades NR performance.</w:t>
      </w:r>
      <w:bookmarkEnd w:id="72"/>
    </w:p>
    <w:p w14:paraId="5A85964E" w14:textId="5CF52A91" w:rsidR="008F03E6" w:rsidRDefault="008F03E6" w:rsidP="008F03E6">
      <w:pPr>
        <w:pStyle w:val="Caption"/>
      </w:pPr>
      <w:bookmarkStart w:id="73" w:name="_Toc127520238"/>
      <w:r>
        <w:t xml:space="preserve">Observation </w:t>
      </w:r>
      <w:r>
        <w:fldChar w:fldCharType="begin"/>
      </w:r>
      <w:r>
        <w:instrText xml:space="preserve"> SEQ Observation \* ARABIC </w:instrText>
      </w:r>
      <w:r>
        <w:fldChar w:fldCharType="separate"/>
      </w:r>
      <w:r w:rsidR="00742E3B">
        <w:rPr>
          <w:noProof/>
        </w:rPr>
        <w:t>19</w:t>
      </w:r>
      <w:r>
        <w:fldChar w:fldCharType="end"/>
      </w:r>
      <w:r>
        <w:t>: LTE SL resource selection based on RSSI based ranking of resources is an effective mechanism for LTE SL UE-s to avoid transmitting on slots with NR PSFCH resources.</w:t>
      </w:r>
      <w:bookmarkEnd w:id="73"/>
    </w:p>
    <w:p w14:paraId="51E41CB4" w14:textId="04B0D050" w:rsidR="008F03E6" w:rsidRPr="0029255B" w:rsidRDefault="008F03E6" w:rsidP="008F03E6">
      <w:pPr>
        <w:pStyle w:val="Caption"/>
      </w:pPr>
      <w:bookmarkStart w:id="74" w:name="_Toc127520239"/>
      <w:r>
        <w:t xml:space="preserve">Observation </w:t>
      </w:r>
      <w:r>
        <w:fldChar w:fldCharType="begin"/>
      </w:r>
      <w:r>
        <w:instrText xml:space="preserve"> SEQ Observation \* ARABIC </w:instrText>
      </w:r>
      <w:r>
        <w:fldChar w:fldCharType="separate"/>
      </w:r>
      <w:r w:rsidR="00742E3B">
        <w:rPr>
          <w:noProof/>
        </w:rPr>
        <w:t>20</w:t>
      </w:r>
      <w:r>
        <w:fldChar w:fldCharType="end"/>
      </w:r>
      <w:r>
        <w:t xml:space="preserve">: Restricting the NR PSFCH resources to fewer slots by setting </w:t>
      </w:r>
      <m:oMath>
        <m:sSubSup>
          <m:sSubSupPr>
            <m:ctrlPr>
              <w:rPr>
                <w:rFonts w:ascii="Cambria Math" w:hAnsi="Cambria Math"/>
                <w:i/>
              </w:rPr>
            </m:ctrlPr>
          </m:sSubSupPr>
          <m:e>
            <m:r>
              <m:rPr>
                <m:sty m:val="bi"/>
              </m:rPr>
              <w:rPr>
                <w:rFonts w:ascii="Cambria Math" w:hAnsi="Cambria Math"/>
              </w:rPr>
              <m:t>N</m:t>
            </m:r>
          </m:e>
          <m:sub>
            <m:r>
              <m:rPr>
                <m:sty m:val="bi"/>
              </m:rPr>
              <w:rPr>
                <w:rFonts w:ascii="Cambria Math" w:hAnsi="Cambria Math"/>
              </w:rPr>
              <m:t>PSSCH</m:t>
            </m:r>
          </m:sub>
          <m:sup>
            <m:r>
              <m:rPr>
                <m:sty m:val="bi"/>
              </m:rPr>
              <w:rPr>
                <w:rFonts w:ascii="Cambria Math" w:hAnsi="Cambria Math"/>
              </w:rPr>
              <m:t>PSFCH</m:t>
            </m:r>
          </m:sup>
        </m:sSubSup>
        <m:r>
          <m:rPr>
            <m:sty m:val="bi"/>
          </m:rPr>
          <w:rPr>
            <w:rFonts w:ascii="Cambria Math" w:hAnsi="Cambria Math"/>
          </w:rPr>
          <m:t xml:space="preserve">=10 </m:t>
        </m:r>
      </m:oMath>
      <w:r>
        <w:t>ensures that LTE SL UE-s avoid transmitting on these slots with a high probability.</w:t>
      </w:r>
      <w:bookmarkEnd w:id="74"/>
    </w:p>
    <w:p w14:paraId="0675D691" w14:textId="5F16996A" w:rsidR="001E0DFB" w:rsidRPr="008F03E6" w:rsidRDefault="001E0DFB" w:rsidP="008F03E6"/>
    <w:sectPr w:rsidR="001E0DFB" w:rsidRPr="008F03E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108D1D" w14:textId="77777777" w:rsidR="00630D32" w:rsidRDefault="00630D32" w:rsidP="005D6179">
      <w:pPr>
        <w:spacing w:after="0"/>
      </w:pPr>
      <w:r>
        <w:separator/>
      </w:r>
    </w:p>
  </w:endnote>
  <w:endnote w:type="continuationSeparator" w:id="0">
    <w:p w14:paraId="587F37D0" w14:textId="77777777" w:rsidR="00630D32" w:rsidRDefault="00630D32" w:rsidP="005D6179">
      <w:pPr>
        <w:spacing w:after="0"/>
      </w:pPr>
      <w:r>
        <w:continuationSeparator/>
      </w:r>
    </w:p>
  </w:endnote>
  <w:endnote w:type="continuationNotice" w:id="1">
    <w:p w14:paraId="7665FDC8" w14:textId="77777777" w:rsidR="00630D32" w:rsidRDefault="00630D3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A63505" w14:textId="77777777" w:rsidR="00630D32" w:rsidRDefault="00630D32" w:rsidP="005D6179">
      <w:pPr>
        <w:spacing w:after="0"/>
      </w:pPr>
      <w:r>
        <w:separator/>
      </w:r>
    </w:p>
  </w:footnote>
  <w:footnote w:type="continuationSeparator" w:id="0">
    <w:p w14:paraId="4F527864" w14:textId="77777777" w:rsidR="00630D32" w:rsidRDefault="00630D32" w:rsidP="005D6179">
      <w:pPr>
        <w:spacing w:after="0"/>
      </w:pPr>
      <w:r>
        <w:continuationSeparator/>
      </w:r>
    </w:p>
  </w:footnote>
  <w:footnote w:type="continuationNotice" w:id="1">
    <w:p w14:paraId="4A37C32E" w14:textId="77777777" w:rsidR="00630D32" w:rsidRDefault="00630D3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05135B"/>
    <w:multiLevelType w:val="hybridMultilevel"/>
    <w:tmpl w:val="693CB4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877759"/>
    <w:multiLevelType w:val="hybridMultilevel"/>
    <w:tmpl w:val="B2A28D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3F531F"/>
    <w:multiLevelType w:val="hybridMultilevel"/>
    <w:tmpl w:val="2FB812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4504AA"/>
    <w:multiLevelType w:val="multilevel"/>
    <w:tmpl w:val="4C189D90"/>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1BA7081F"/>
    <w:multiLevelType w:val="hybridMultilevel"/>
    <w:tmpl w:val="9174729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F745093"/>
    <w:multiLevelType w:val="hybridMultilevel"/>
    <w:tmpl w:val="2D0A462C"/>
    <w:lvl w:ilvl="0" w:tplc="DEEA5224">
      <w:start w:val="1"/>
      <w:numFmt w:val="decimal"/>
      <w:lvlText w:val="%1.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76577DB"/>
    <w:multiLevelType w:val="hybridMultilevel"/>
    <w:tmpl w:val="C1A68C9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D88771F"/>
    <w:multiLevelType w:val="hybridMultilevel"/>
    <w:tmpl w:val="04021214"/>
    <w:lvl w:ilvl="0" w:tplc="A0BE3906">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F6744E2"/>
    <w:multiLevelType w:val="hybridMultilevel"/>
    <w:tmpl w:val="508A10B2"/>
    <w:lvl w:ilvl="0" w:tplc="5D16B1E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BDC1EA0"/>
    <w:multiLevelType w:val="hybridMultilevel"/>
    <w:tmpl w:val="122C96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D0A772C"/>
    <w:multiLevelType w:val="hybridMultilevel"/>
    <w:tmpl w:val="62BC45EC"/>
    <w:lvl w:ilvl="0" w:tplc="E918E50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EFF0C05"/>
    <w:multiLevelType w:val="hybridMultilevel"/>
    <w:tmpl w:val="952A07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2AC0E87"/>
    <w:multiLevelType w:val="hybridMultilevel"/>
    <w:tmpl w:val="E0D00C10"/>
    <w:lvl w:ilvl="0" w:tplc="C6FE8EE8">
      <w:start w:val="1"/>
      <w:numFmt w:val="decimal"/>
      <w:lvlText w:val="[%1]"/>
      <w:lvlJc w:val="left"/>
      <w:pPr>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3BE0782"/>
    <w:multiLevelType w:val="multilevel"/>
    <w:tmpl w:val="43BE07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6EB727B"/>
    <w:multiLevelType w:val="hybridMultilevel"/>
    <w:tmpl w:val="193C8F2E"/>
    <w:lvl w:ilvl="0" w:tplc="93580626">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FA1069D"/>
    <w:multiLevelType w:val="multilevel"/>
    <w:tmpl w:val="4FA1069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52070B25"/>
    <w:multiLevelType w:val="hybridMultilevel"/>
    <w:tmpl w:val="2C204060"/>
    <w:lvl w:ilvl="0" w:tplc="5D16B1E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C154B4D"/>
    <w:multiLevelType w:val="hybridMultilevel"/>
    <w:tmpl w:val="6792CEEE"/>
    <w:lvl w:ilvl="0" w:tplc="1F381EC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EAE7668"/>
    <w:multiLevelType w:val="hybridMultilevel"/>
    <w:tmpl w:val="D25253C0"/>
    <w:lvl w:ilvl="0" w:tplc="4BAC5CF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0B70687"/>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4" w15:restartNumberingAfterBreak="0">
    <w:nsid w:val="618A27E1"/>
    <w:multiLevelType w:val="hybridMultilevel"/>
    <w:tmpl w:val="5686CC64"/>
    <w:lvl w:ilvl="0" w:tplc="5D16B1EC">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4D7DF2"/>
    <w:multiLevelType w:val="hybridMultilevel"/>
    <w:tmpl w:val="EE329920"/>
    <w:lvl w:ilvl="0" w:tplc="E4309B34">
      <w:start w:val="1"/>
      <w:numFmt w:val="bullet"/>
      <w:lvlText w:val="•"/>
      <w:lvlJc w:val="left"/>
      <w:pPr>
        <w:tabs>
          <w:tab w:val="num" w:pos="720"/>
        </w:tabs>
        <w:ind w:left="720" w:hanging="360"/>
      </w:pPr>
      <w:rPr>
        <w:rFonts w:ascii="Microsoft Sans Serif" w:hAnsi="Microsoft Sans Serif" w:hint="default"/>
      </w:rPr>
    </w:lvl>
    <w:lvl w:ilvl="1" w:tplc="9A30CD12" w:tentative="1">
      <w:start w:val="1"/>
      <w:numFmt w:val="bullet"/>
      <w:lvlText w:val="•"/>
      <w:lvlJc w:val="left"/>
      <w:pPr>
        <w:tabs>
          <w:tab w:val="num" w:pos="1440"/>
        </w:tabs>
        <w:ind w:left="1440" w:hanging="360"/>
      </w:pPr>
      <w:rPr>
        <w:rFonts w:ascii="Microsoft Sans Serif" w:hAnsi="Microsoft Sans Serif" w:hint="default"/>
      </w:rPr>
    </w:lvl>
    <w:lvl w:ilvl="2" w:tplc="E6D65A02">
      <w:start w:val="1"/>
      <w:numFmt w:val="bullet"/>
      <w:lvlText w:val="•"/>
      <w:lvlJc w:val="left"/>
      <w:pPr>
        <w:tabs>
          <w:tab w:val="num" w:pos="2160"/>
        </w:tabs>
        <w:ind w:left="2160" w:hanging="360"/>
      </w:pPr>
      <w:rPr>
        <w:rFonts w:ascii="Microsoft Sans Serif" w:hAnsi="Microsoft Sans Serif" w:hint="default"/>
      </w:rPr>
    </w:lvl>
    <w:lvl w:ilvl="3" w:tplc="532C4CBA" w:tentative="1">
      <w:start w:val="1"/>
      <w:numFmt w:val="bullet"/>
      <w:lvlText w:val="•"/>
      <w:lvlJc w:val="left"/>
      <w:pPr>
        <w:tabs>
          <w:tab w:val="num" w:pos="2880"/>
        </w:tabs>
        <w:ind w:left="2880" w:hanging="360"/>
      </w:pPr>
      <w:rPr>
        <w:rFonts w:ascii="Microsoft Sans Serif" w:hAnsi="Microsoft Sans Serif" w:hint="default"/>
      </w:rPr>
    </w:lvl>
    <w:lvl w:ilvl="4" w:tplc="F4D41316" w:tentative="1">
      <w:start w:val="1"/>
      <w:numFmt w:val="bullet"/>
      <w:lvlText w:val="•"/>
      <w:lvlJc w:val="left"/>
      <w:pPr>
        <w:tabs>
          <w:tab w:val="num" w:pos="3600"/>
        </w:tabs>
        <w:ind w:left="3600" w:hanging="360"/>
      </w:pPr>
      <w:rPr>
        <w:rFonts w:ascii="Microsoft Sans Serif" w:hAnsi="Microsoft Sans Serif" w:hint="default"/>
      </w:rPr>
    </w:lvl>
    <w:lvl w:ilvl="5" w:tplc="70A284B2" w:tentative="1">
      <w:start w:val="1"/>
      <w:numFmt w:val="bullet"/>
      <w:lvlText w:val="•"/>
      <w:lvlJc w:val="left"/>
      <w:pPr>
        <w:tabs>
          <w:tab w:val="num" w:pos="4320"/>
        </w:tabs>
        <w:ind w:left="4320" w:hanging="360"/>
      </w:pPr>
      <w:rPr>
        <w:rFonts w:ascii="Microsoft Sans Serif" w:hAnsi="Microsoft Sans Serif" w:hint="default"/>
      </w:rPr>
    </w:lvl>
    <w:lvl w:ilvl="6" w:tplc="013C9ACC" w:tentative="1">
      <w:start w:val="1"/>
      <w:numFmt w:val="bullet"/>
      <w:lvlText w:val="•"/>
      <w:lvlJc w:val="left"/>
      <w:pPr>
        <w:tabs>
          <w:tab w:val="num" w:pos="5040"/>
        </w:tabs>
        <w:ind w:left="5040" w:hanging="360"/>
      </w:pPr>
      <w:rPr>
        <w:rFonts w:ascii="Microsoft Sans Serif" w:hAnsi="Microsoft Sans Serif" w:hint="default"/>
      </w:rPr>
    </w:lvl>
    <w:lvl w:ilvl="7" w:tplc="10DE80A2" w:tentative="1">
      <w:start w:val="1"/>
      <w:numFmt w:val="bullet"/>
      <w:lvlText w:val="•"/>
      <w:lvlJc w:val="left"/>
      <w:pPr>
        <w:tabs>
          <w:tab w:val="num" w:pos="5760"/>
        </w:tabs>
        <w:ind w:left="5760" w:hanging="360"/>
      </w:pPr>
      <w:rPr>
        <w:rFonts w:ascii="Microsoft Sans Serif" w:hAnsi="Microsoft Sans Serif" w:hint="default"/>
      </w:rPr>
    </w:lvl>
    <w:lvl w:ilvl="8" w:tplc="3312A5C6" w:tentative="1">
      <w:start w:val="1"/>
      <w:numFmt w:val="bullet"/>
      <w:lvlText w:val="•"/>
      <w:lvlJc w:val="left"/>
      <w:pPr>
        <w:tabs>
          <w:tab w:val="num" w:pos="6480"/>
        </w:tabs>
        <w:ind w:left="6480" w:hanging="360"/>
      </w:pPr>
      <w:rPr>
        <w:rFonts w:ascii="Microsoft Sans Serif" w:hAnsi="Microsoft Sans Serif" w:hint="default"/>
      </w:rPr>
    </w:lvl>
  </w:abstractNum>
  <w:abstractNum w:abstractNumId="26" w15:restartNumberingAfterBreak="0">
    <w:nsid w:val="75AC0DE3"/>
    <w:multiLevelType w:val="hybridMultilevel"/>
    <w:tmpl w:val="FD8ECA1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B20495C"/>
    <w:multiLevelType w:val="hybridMultilevel"/>
    <w:tmpl w:val="CE041300"/>
    <w:lvl w:ilvl="0" w:tplc="51102DD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E2407A1"/>
    <w:multiLevelType w:val="singleLevel"/>
    <w:tmpl w:val="3CBC6FEA"/>
    <w:lvl w:ilvl="0">
      <w:numFmt w:val="decimal"/>
      <w:pStyle w:val="TOC5"/>
      <w:lvlText w:val=""/>
      <w:lvlJc w:val="left"/>
    </w:lvl>
  </w:abstractNum>
  <w:num w:numId="1" w16cid:durableId="1515657009">
    <w:abstractNumId w:val="23"/>
  </w:num>
  <w:num w:numId="2" w16cid:durableId="1566454140">
    <w:abstractNumId w:val="18"/>
  </w:num>
  <w:num w:numId="3" w16cid:durableId="1091465924">
    <w:abstractNumId w:val="28"/>
  </w:num>
  <w:num w:numId="4" w16cid:durableId="1168400223">
    <w:abstractNumId w:val="6"/>
  </w:num>
  <w:num w:numId="5" w16cid:durableId="1134254531">
    <w:abstractNumId w:val="17"/>
  </w:num>
  <w:num w:numId="6" w16cid:durableId="329187686">
    <w:abstractNumId w:val="13"/>
  </w:num>
  <w:num w:numId="7" w16cid:durableId="1319379025">
    <w:abstractNumId w:val="1"/>
  </w:num>
  <w:num w:numId="8" w16cid:durableId="1983734166">
    <w:abstractNumId w:val="15"/>
  </w:num>
  <w:num w:numId="9" w16cid:durableId="1549993286">
    <w:abstractNumId w:val="2"/>
  </w:num>
  <w:num w:numId="10" w16cid:durableId="17171577">
    <w:abstractNumId w:val="12"/>
  </w:num>
  <w:num w:numId="11" w16cid:durableId="1690570189">
    <w:abstractNumId w:val="20"/>
  </w:num>
  <w:num w:numId="12" w16cid:durableId="1973052726">
    <w:abstractNumId w:val="5"/>
  </w:num>
  <w:num w:numId="13" w16cid:durableId="312563126">
    <w:abstractNumId w:val="11"/>
  </w:num>
  <w:num w:numId="14" w16cid:durableId="604967063">
    <w:abstractNumId w:val="22"/>
  </w:num>
  <w:num w:numId="15" w16cid:durableId="594019950">
    <w:abstractNumId w:val="8"/>
  </w:num>
  <w:num w:numId="16" w16cid:durableId="1600604497">
    <w:abstractNumId w:val="26"/>
  </w:num>
  <w:num w:numId="17" w16cid:durableId="1664360105">
    <w:abstractNumId w:val="24"/>
  </w:num>
  <w:num w:numId="18" w16cid:durableId="1921519580">
    <w:abstractNumId w:val="9"/>
  </w:num>
  <w:num w:numId="19" w16cid:durableId="1927153620">
    <w:abstractNumId w:val="3"/>
  </w:num>
  <w:num w:numId="20" w16cid:durableId="1524511747">
    <w:abstractNumId w:val="25"/>
  </w:num>
  <w:num w:numId="21" w16cid:durableId="640305234">
    <w:abstractNumId w:val="7"/>
  </w:num>
  <w:num w:numId="22" w16cid:durableId="1023944236">
    <w:abstractNumId w:val="21"/>
  </w:num>
  <w:num w:numId="23" w16cid:durableId="1961105047">
    <w:abstractNumId w:val="0"/>
  </w:num>
  <w:num w:numId="24" w16cid:durableId="785850541">
    <w:abstractNumId w:val="10"/>
  </w:num>
  <w:num w:numId="25" w16cid:durableId="1852186663">
    <w:abstractNumId w:val="27"/>
  </w:num>
  <w:num w:numId="26" w16cid:durableId="730425676">
    <w:abstractNumId w:val="16"/>
  </w:num>
  <w:num w:numId="27" w16cid:durableId="1835679035">
    <w:abstractNumId w:val="19"/>
  </w:num>
  <w:num w:numId="28" w16cid:durableId="263343045">
    <w:abstractNumId w:val="14"/>
  </w:num>
  <w:num w:numId="29" w16cid:durableId="565343477">
    <w:abstractNumId w:val="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29D9"/>
    <w:rsid w:val="00000AEF"/>
    <w:rsid w:val="0000144E"/>
    <w:rsid w:val="000016D1"/>
    <w:rsid w:val="000022EC"/>
    <w:rsid w:val="00002CFE"/>
    <w:rsid w:val="00003984"/>
    <w:rsid w:val="00004CAA"/>
    <w:rsid w:val="000050B4"/>
    <w:rsid w:val="000050DC"/>
    <w:rsid w:val="0000580F"/>
    <w:rsid w:val="0000646E"/>
    <w:rsid w:val="000064E4"/>
    <w:rsid w:val="00006DE5"/>
    <w:rsid w:val="00007498"/>
    <w:rsid w:val="00007AFF"/>
    <w:rsid w:val="00007F4E"/>
    <w:rsid w:val="0001002E"/>
    <w:rsid w:val="00010C8B"/>
    <w:rsid w:val="00010D45"/>
    <w:rsid w:val="000124D3"/>
    <w:rsid w:val="0001259C"/>
    <w:rsid w:val="00012D0E"/>
    <w:rsid w:val="000135A1"/>
    <w:rsid w:val="00013A4C"/>
    <w:rsid w:val="00013E61"/>
    <w:rsid w:val="00013EA1"/>
    <w:rsid w:val="0001499A"/>
    <w:rsid w:val="00014D89"/>
    <w:rsid w:val="00014DD4"/>
    <w:rsid w:val="00014EC9"/>
    <w:rsid w:val="0001585E"/>
    <w:rsid w:val="000163E2"/>
    <w:rsid w:val="00016403"/>
    <w:rsid w:val="000172BE"/>
    <w:rsid w:val="0001751C"/>
    <w:rsid w:val="0001762E"/>
    <w:rsid w:val="000178BD"/>
    <w:rsid w:val="00017946"/>
    <w:rsid w:val="00017F75"/>
    <w:rsid w:val="00020615"/>
    <w:rsid w:val="000212A5"/>
    <w:rsid w:val="0002146D"/>
    <w:rsid w:val="0002199F"/>
    <w:rsid w:val="00021A9A"/>
    <w:rsid w:val="000221F7"/>
    <w:rsid w:val="00022EE1"/>
    <w:rsid w:val="00023090"/>
    <w:rsid w:val="000232DB"/>
    <w:rsid w:val="00023972"/>
    <w:rsid w:val="00023D9E"/>
    <w:rsid w:val="00024427"/>
    <w:rsid w:val="00024F07"/>
    <w:rsid w:val="000254E7"/>
    <w:rsid w:val="00025624"/>
    <w:rsid w:val="0002575C"/>
    <w:rsid w:val="00025A82"/>
    <w:rsid w:val="00025B3D"/>
    <w:rsid w:val="0002714C"/>
    <w:rsid w:val="00027BEA"/>
    <w:rsid w:val="00027F7B"/>
    <w:rsid w:val="00030600"/>
    <w:rsid w:val="00030BD9"/>
    <w:rsid w:val="00030E6E"/>
    <w:rsid w:val="00030F1A"/>
    <w:rsid w:val="00031226"/>
    <w:rsid w:val="000315A4"/>
    <w:rsid w:val="00031EAB"/>
    <w:rsid w:val="00032878"/>
    <w:rsid w:val="00032F62"/>
    <w:rsid w:val="00033378"/>
    <w:rsid w:val="00033D67"/>
    <w:rsid w:val="00033DE4"/>
    <w:rsid w:val="0003459C"/>
    <w:rsid w:val="000345CC"/>
    <w:rsid w:val="000345ED"/>
    <w:rsid w:val="00034C86"/>
    <w:rsid w:val="000352F7"/>
    <w:rsid w:val="00035C16"/>
    <w:rsid w:val="00035D33"/>
    <w:rsid w:val="00036641"/>
    <w:rsid w:val="000369AD"/>
    <w:rsid w:val="00036A0B"/>
    <w:rsid w:val="00036E57"/>
    <w:rsid w:val="000374F7"/>
    <w:rsid w:val="00037C32"/>
    <w:rsid w:val="000403E3"/>
    <w:rsid w:val="00040729"/>
    <w:rsid w:val="0004179F"/>
    <w:rsid w:val="00042AAC"/>
    <w:rsid w:val="00042BAB"/>
    <w:rsid w:val="00043014"/>
    <w:rsid w:val="0004322A"/>
    <w:rsid w:val="000432C2"/>
    <w:rsid w:val="00043727"/>
    <w:rsid w:val="000438C1"/>
    <w:rsid w:val="00043C42"/>
    <w:rsid w:val="00043CAC"/>
    <w:rsid w:val="000445C4"/>
    <w:rsid w:val="00044837"/>
    <w:rsid w:val="00044977"/>
    <w:rsid w:val="00044BA6"/>
    <w:rsid w:val="000452D2"/>
    <w:rsid w:val="00045701"/>
    <w:rsid w:val="000459EC"/>
    <w:rsid w:val="00045A69"/>
    <w:rsid w:val="00046370"/>
    <w:rsid w:val="00046894"/>
    <w:rsid w:val="0004790B"/>
    <w:rsid w:val="00047E6C"/>
    <w:rsid w:val="00047E7E"/>
    <w:rsid w:val="0005004F"/>
    <w:rsid w:val="00050324"/>
    <w:rsid w:val="0005089B"/>
    <w:rsid w:val="000510D2"/>
    <w:rsid w:val="0005122F"/>
    <w:rsid w:val="000515B6"/>
    <w:rsid w:val="0005160D"/>
    <w:rsid w:val="000516E8"/>
    <w:rsid w:val="000518EE"/>
    <w:rsid w:val="00051DC2"/>
    <w:rsid w:val="00051E99"/>
    <w:rsid w:val="0005235A"/>
    <w:rsid w:val="000529DD"/>
    <w:rsid w:val="00052E8B"/>
    <w:rsid w:val="000531D0"/>
    <w:rsid w:val="000545D6"/>
    <w:rsid w:val="00054651"/>
    <w:rsid w:val="000553F4"/>
    <w:rsid w:val="00055487"/>
    <w:rsid w:val="00056AE0"/>
    <w:rsid w:val="00056DA6"/>
    <w:rsid w:val="000571E3"/>
    <w:rsid w:val="00057B39"/>
    <w:rsid w:val="00057D30"/>
    <w:rsid w:val="000603E0"/>
    <w:rsid w:val="000603EE"/>
    <w:rsid w:val="00060691"/>
    <w:rsid w:val="00060B8F"/>
    <w:rsid w:val="00061010"/>
    <w:rsid w:val="00061C11"/>
    <w:rsid w:val="00061E3D"/>
    <w:rsid w:val="00062195"/>
    <w:rsid w:val="000621A3"/>
    <w:rsid w:val="00062B73"/>
    <w:rsid w:val="00062C1E"/>
    <w:rsid w:val="000638E2"/>
    <w:rsid w:val="00063939"/>
    <w:rsid w:val="00063E2C"/>
    <w:rsid w:val="000641E4"/>
    <w:rsid w:val="0006464B"/>
    <w:rsid w:val="00064FAE"/>
    <w:rsid w:val="00065064"/>
    <w:rsid w:val="000658BF"/>
    <w:rsid w:val="00065FE6"/>
    <w:rsid w:val="00066958"/>
    <w:rsid w:val="00067276"/>
    <w:rsid w:val="000672C9"/>
    <w:rsid w:val="00070301"/>
    <w:rsid w:val="000707F0"/>
    <w:rsid w:val="00070988"/>
    <w:rsid w:val="0007157B"/>
    <w:rsid w:val="000729C7"/>
    <w:rsid w:val="00072C58"/>
    <w:rsid w:val="00073B21"/>
    <w:rsid w:val="00073B89"/>
    <w:rsid w:val="00074067"/>
    <w:rsid w:val="000741B3"/>
    <w:rsid w:val="00074D71"/>
    <w:rsid w:val="0007513B"/>
    <w:rsid w:val="000752E2"/>
    <w:rsid w:val="0007544D"/>
    <w:rsid w:val="00075484"/>
    <w:rsid w:val="000754C7"/>
    <w:rsid w:val="00075A32"/>
    <w:rsid w:val="00076AE6"/>
    <w:rsid w:val="000776A8"/>
    <w:rsid w:val="00077B67"/>
    <w:rsid w:val="000811E3"/>
    <w:rsid w:val="00081620"/>
    <w:rsid w:val="00081F3A"/>
    <w:rsid w:val="00082FC0"/>
    <w:rsid w:val="0008301C"/>
    <w:rsid w:val="00083216"/>
    <w:rsid w:val="000833C5"/>
    <w:rsid w:val="0008360A"/>
    <w:rsid w:val="000838B8"/>
    <w:rsid w:val="00083A13"/>
    <w:rsid w:val="00083B95"/>
    <w:rsid w:val="000844B1"/>
    <w:rsid w:val="0008481C"/>
    <w:rsid w:val="00084D68"/>
    <w:rsid w:val="00085128"/>
    <w:rsid w:val="0008577B"/>
    <w:rsid w:val="0008619F"/>
    <w:rsid w:val="00086829"/>
    <w:rsid w:val="0008712C"/>
    <w:rsid w:val="0008717D"/>
    <w:rsid w:val="00087421"/>
    <w:rsid w:val="000874D4"/>
    <w:rsid w:val="00087785"/>
    <w:rsid w:val="000910D9"/>
    <w:rsid w:val="000915C8"/>
    <w:rsid w:val="00091B17"/>
    <w:rsid w:val="0009212C"/>
    <w:rsid w:val="000931B0"/>
    <w:rsid w:val="00093D15"/>
    <w:rsid w:val="000942BC"/>
    <w:rsid w:val="00094335"/>
    <w:rsid w:val="000947A7"/>
    <w:rsid w:val="00095B20"/>
    <w:rsid w:val="00095D76"/>
    <w:rsid w:val="00096798"/>
    <w:rsid w:val="000970BB"/>
    <w:rsid w:val="0009712D"/>
    <w:rsid w:val="00097310"/>
    <w:rsid w:val="0009741D"/>
    <w:rsid w:val="00097693"/>
    <w:rsid w:val="000977DC"/>
    <w:rsid w:val="00097E32"/>
    <w:rsid w:val="00097FA8"/>
    <w:rsid w:val="000A00F2"/>
    <w:rsid w:val="000A0200"/>
    <w:rsid w:val="000A0455"/>
    <w:rsid w:val="000A121F"/>
    <w:rsid w:val="000A1927"/>
    <w:rsid w:val="000A24AC"/>
    <w:rsid w:val="000A2AEA"/>
    <w:rsid w:val="000A2CAE"/>
    <w:rsid w:val="000A32BC"/>
    <w:rsid w:val="000A5A15"/>
    <w:rsid w:val="000A5AF4"/>
    <w:rsid w:val="000A600B"/>
    <w:rsid w:val="000A644B"/>
    <w:rsid w:val="000A6586"/>
    <w:rsid w:val="000A684C"/>
    <w:rsid w:val="000A6AA2"/>
    <w:rsid w:val="000A7AF4"/>
    <w:rsid w:val="000A7BF6"/>
    <w:rsid w:val="000A7CE0"/>
    <w:rsid w:val="000B0730"/>
    <w:rsid w:val="000B0C73"/>
    <w:rsid w:val="000B11F1"/>
    <w:rsid w:val="000B1741"/>
    <w:rsid w:val="000B195E"/>
    <w:rsid w:val="000B231B"/>
    <w:rsid w:val="000B2624"/>
    <w:rsid w:val="000B309D"/>
    <w:rsid w:val="000B326F"/>
    <w:rsid w:val="000B3909"/>
    <w:rsid w:val="000B402F"/>
    <w:rsid w:val="000B40EE"/>
    <w:rsid w:val="000B4212"/>
    <w:rsid w:val="000B4AC2"/>
    <w:rsid w:val="000B5921"/>
    <w:rsid w:val="000B5E80"/>
    <w:rsid w:val="000B69EB"/>
    <w:rsid w:val="000B6A20"/>
    <w:rsid w:val="000B7021"/>
    <w:rsid w:val="000B76F7"/>
    <w:rsid w:val="000B7E5B"/>
    <w:rsid w:val="000B7E5F"/>
    <w:rsid w:val="000C102E"/>
    <w:rsid w:val="000C1A38"/>
    <w:rsid w:val="000C1F04"/>
    <w:rsid w:val="000C2896"/>
    <w:rsid w:val="000C2C63"/>
    <w:rsid w:val="000C2E48"/>
    <w:rsid w:val="000C3568"/>
    <w:rsid w:val="000C4214"/>
    <w:rsid w:val="000C445F"/>
    <w:rsid w:val="000C4571"/>
    <w:rsid w:val="000C4B3A"/>
    <w:rsid w:val="000C4E4E"/>
    <w:rsid w:val="000C5189"/>
    <w:rsid w:val="000C550D"/>
    <w:rsid w:val="000C5A79"/>
    <w:rsid w:val="000C5CA6"/>
    <w:rsid w:val="000C5DC9"/>
    <w:rsid w:val="000C5F9B"/>
    <w:rsid w:val="000C6546"/>
    <w:rsid w:val="000C65DA"/>
    <w:rsid w:val="000C6ACD"/>
    <w:rsid w:val="000C6D7C"/>
    <w:rsid w:val="000C763C"/>
    <w:rsid w:val="000D0276"/>
    <w:rsid w:val="000D04E8"/>
    <w:rsid w:val="000D1297"/>
    <w:rsid w:val="000D1B4F"/>
    <w:rsid w:val="000D1DBC"/>
    <w:rsid w:val="000D1DFA"/>
    <w:rsid w:val="000D2452"/>
    <w:rsid w:val="000D335E"/>
    <w:rsid w:val="000D42A0"/>
    <w:rsid w:val="000D4326"/>
    <w:rsid w:val="000D47BC"/>
    <w:rsid w:val="000D496A"/>
    <w:rsid w:val="000D4C35"/>
    <w:rsid w:val="000D57DE"/>
    <w:rsid w:val="000D60F5"/>
    <w:rsid w:val="000D672B"/>
    <w:rsid w:val="000D6E58"/>
    <w:rsid w:val="000D7583"/>
    <w:rsid w:val="000D788D"/>
    <w:rsid w:val="000D7947"/>
    <w:rsid w:val="000E0F55"/>
    <w:rsid w:val="000E1182"/>
    <w:rsid w:val="000E17AB"/>
    <w:rsid w:val="000E200B"/>
    <w:rsid w:val="000E2309"/>
    <w:rsid w:val="000E25B9"/>
    <w:rsid w:val="000E326F"/>
    <w:rsid w:val="000E3294"/>
    <w:rsid w:val="000E3443"/>
    <w:rsid w:val="000E447A"/>
    <w:rsid w:val="000E49AD"/>
    <w:rsid w:val="000E49FA"/>
    <w:rsid w:val="000E4E55"/>
    <w:rsid w:val="000E5143"/>
    <w:rsid w:val="000E51B8"/>
    <w:rsid w:val="000E54B9"/>
    <w:rsid w:val="000E5E44"/>
    <w:rsid w:val="000E5F7C"/>
    <w:rsid w:val="000E6CF2"/>
    <w:rsid w:val="000E6F8D"/>
    <w:rsid w:val="000E763E"/>
    <w:rsid w:val="000E776E"/>
    <w:rsid w:val="000F05A0"/>
    <w:rsid w:val="000F0C52"/>
    <w:rsid w:val="000F1240"/>
    <w:rsid w:val="000F1773"/>
    <w:rsid w:val="000F19C5"/>
    <w:rsid w:val="000F1A10"/>
    <w:rsid w:val="000F2683"/>
    <w:rsid w:val="000F273E"/>
    <w:rsid w:val="000F285F"/>
    <w:rsid w:val="000F2A6B"/>
    <w:rsid w:val="000F30AB"/>
    <w:rsid w:val="000F3462"/>
    <w:rsid w:val="000F3971"/>
    <w:rsid w:val="000F3E43"/>
    <w:rsid w:val="000F3E96"/>
    <w:rsid w:val="000F4194"/>
    <w:rsid w:val="000F4433"/>
    <w:rsid w:val="000F4597"/>
    <w:rsid w:val="000F4B1C"/>
    <w:rsid w:val="000F50C7"/>
    <w:rsid w:val="000F544F"/>
    <w:rsid w:val="000F56E3"/>
    <w:rsid w:val="000F576D"/>
    <w:rsid w:val="000F5C13"/>
    <w:rsid w:val="000F5C5F"/>
    <w:rsid w:val="000F637C"/>
    <w:rsid w:val="000F6459"/>
    <w:rsid w:val="000F6F15"/>
    <w:rsid w:val="000F6FD8"/>
    <w:rsid w:val="000F7931"/>
    <w:rsid w:val="000F7C30"/>
    <w:rsid w:val="000F7D75"/>
    <w:rsid w:val="000F7FE5"/>
    <w:rsid w:val="00100190"/>
    <w:rsid w:val="0010155B"/>
    <w:rsid w:val="001019B2"/>
    <w:rsid w:val="00101B77"/>
    <w:rsid w:val="00101C56"/>
    <w:rsid w:val="00101F23"/>
    <w:rsid w:val="00101F72"/>
    <w:rsid w:val="0010241B"/>
    <w:rsid w:val="00105911"/>
    <w:rsid w:val="001059FE"/>
    <w:rsid w:val="00105C1F"/>
    <w:rsid w:val="00105C2C"/>
    <w:rsid w:val="00106409"/>
    <w:rsid w:val="001065CB"/>
    <w:rsid w:val="00106E76"/>
    <w:rsid w:val="00107122"/>
    <w:rsid w:val="0010760D"/>
    <w:rsid w:val="0010764D"/>
    <w:rsid w:val="001077BB"/>
    <w:rsid w:val="00107A27"/>
    <w:rsid w:val="00107C0D"/>
    <w:rsid w:val="00107E84"/>
    <w:rsid w:val="001103BB"/>
    <w:rsid w:val="0011120D"/>
    <w:rsid w:val="00111468"/>
    <w:rsid w:val="0011199B"/>
    <w:rsid w:val="001120DC"/>
    <w:rsid w:val="00112ABD"/>
    <w:rsid w:val="00112C51"/>
    <w:rsid w:val="00113413"/>
    <w:rsid w:val="00113C5B"/>
    <w:rsid w:val="00113CBF"/>
    <w:rsid w:val="00113E41"/>
    <w:rsid w:val="00113E9B"/>
    <w:rsid w:val="00114082"/>
    <w:rsid w:val="001145E7"/>
    <w:rsid w:val="00114806"/>
    <w:rsid w:val="00114DD2"/>
    <w:rsid w:val="00115208"/>
    <w:rsid w:val="001156DB"/>
    <w:rsid w:val="00115FEC"/>
    <w:rsid w:val="00116660"/>
    <w:rsid w:val="00116C6A"/>
    <w:rsid w:val="00116F8F"/>
    <w:rsid w:val="0012065E"/>
    <w:rsid w:val="00120E5A"/>
    <w:rsid w:val="00121026"/>
    <w:rsid w:val="001211CE"/>
    <w:rsid w:val="00121231"/>
    <w:rsid w:val="00121282"/>
    <w:rsid w:val="001212D6"/>
    <w:rsid w:val="001214E8"/>
    <w:rsid w:val="0012265E"/>
    <w:rsid w:val="0012276A"/>
    <w:rsid w:val="001229F1"/>
    <w:rsid w:val="00122D09"/>
    <w:rsid w:val="00122D30"/>
    <w:rsid w:val="00123B25"/>
    <w:rsid w:val="00123B8B"/>
    <w:rsid w:val="00123E29"/>
    <w:rsid w:val="00124225"/>
    <w:rsid w:val="0012436D"/>
    <w:rsid w:val="001243A6"/>
    <w:rsid w:val="00124C96"/>
    <w:rsid w:val="00124CD8"/>
    <w:rsid w:val="00125F3C"/>
    <w:rsid w:val="00126885"/>
    <w:rsid w:val="00126C2F"/>
    <w:rsid w:val="0012712A"/>
    <w:rsid w:val="00127201"/>
    <w:rsid w:val="001276B0"/>
    <w:rsid w:val="001277CD"/>
    <w:rsid w:val="00127A93"/>
    <w:rsid w:val="00127BD5"/>
    <w:rsid w:val="00127C83"/>
    <w:rsid w:val="001300DC"/>
    <w:rsid w:val="0013103E"/>
    <w:rsid w:val="00131224"/>
    <w:rsid w:val="0013123B"/>
    <w:rsid w:val="00131A0E"/>
    <w:rsid w:val="00131A68"/>
    <w:rsid w:val="00131E5C"/>
    <w:rsid w:val="00132892"/>
    <w:rsid w:val="00133176"/>
    <w:rsid w:val="00133D29"/>
    <w:rsid w:val="00133EAE"/>
    <w:rsid w:val="001344A2"/>
    <w:rsid w:val="00135C48"/>
    <w:rsid w:val="00136027"/>
    <w:rsid w:val="0013624E"/>
    <w:rsid w:val="001364D4"/>
    <w:rsid w:val="0013749A"/>
    <w:rsid w:val="00137BE7"/>
    <w:rsid w:val="00137E5D"/>
    <w:rsid w:val="00140667"/>
    <w:rsid w:val="001406A9"/>
    <w:rsid w:val="0014089B"/>
    <w:rsid w:val="00140955"/>
    <w:rsid w:val="00141624"/>
    <w:rsid w:val="00141D1F"/>
    <w:rsid w:val="0014243F"/>
    <w:rsid w:val="00142794"/>
    <w:rsid w:val="00142BC1"/>
    <w:rsid w:val="00142CDA"/>
    <w:rsid w:val="00142ECA"/>
    <w:rsid w:val="00143729"/>
    <w:rsid w:val="00143984"/>
    <w:rsid w:val="00144028"/>
    <w:rsid w:val="001440BE"/>
    <w:rsid w:val="001440EA"/>
    <w:rsid w:val="00144412"/>
    <w:rsid w:val="0014441B"/>
    <w:rsid w:val="00144F80"/>
    <w:rsid w:val="0014612A"/>
    <w:rsid w:val="00146F71"/>
    <w:rsid w:val="0014706C"/>
    <w:rsid w:val="001476A5"/>
    <w:rsid w:val="00147B7A"/>
    <w:rsid w:val="001504D7"/>
    <w:rsid w:val="0015065D"/>
    <w:rsid w:val="00151DE1"/>
    <w:rsid w:val="00152746"/>
    <w:rsid w:val="00152F3F"/>
    <w:rsid w:val="00153535"/>
    <w:rsid w:val="00153AFC"/>
    <w:rsid w:val="00153CA3"/>
    <w:rsid w:val="00153D70"/>
    <w:rsid w:val="00154394"/>
    <w:rsid w:val="001544AB"/>
    <w:rsid w:val="001552A2"/>
    <w:rsid w:val="0015561F"/>
    <w:rsid w:val="00155A25"/>
    <w:rsid w:val="00155CE8"/>
    <w:rsid w:val="00155FBE"/>
    <w:rsid w:val="001568EE"/>
    <w:rsid w:val="00156BA2"/>
    <w:rsid w:val="00156C97"/>
    <w:rsid w:val="00156FA4"/>
    <w:rsid w:val="00157A1C"/>
    <w:rsid w:val="00157DBA"/>
    <w:rsid w:val="00157E82"/>
    <w:rsid w:val="0016058C"/>
    <w:rsid w:val="001609C5"/>
    <w:rsid w:val="00160FE2"/>
    <w:rsid w:val="001617D7"/>
    <w:rsid w:val="00162B1E"/>
    <w:rsid w:val="00162CCB"/>
    <w:rsid w:val="00162CFE"/>
    <w:rsid w:val="00163B5B"/>
    <w:rsid w:val="00163BBB"/>
    <w:rsid w:val="00163C3F"/>
    <w:rsid w:val="00163E7C"/>
    <w:rsid w:val="0016467F"/>
    <w:rsid w:val="001647C8"/>
    <w:rsid w:val="00164C71"/>
    <w:rsid w:val="00165185"/>
    <w:rsid w:val="0016558A"/>
    <w:rsid w:val="0016566C"/>
    <w:rsid w:val="00165673"/>
    <w:rsid w:val="0016589A"/>
    <w:rsid w:val="00165A3A"/>
    <w:rsid w:val="001662F7"/>
    <w:rsid w:val="001663DF"/>
    <w:rsid w:val="00166491"/>
    <w:rsid w:val="00166A64"/>
    <w:rsid w:val="00166EDA"/>
    <w:rsid w:val="00166F21"/>
    <w:rsid w:val="00167E02"/>
    <w:rsid w:val="001705AD"/>
    <w:rsid w:val="00170FA5"/>
    <w:rsid w:val="00172602"/>
    <w:rsid w:val="00172C8C"/>
    <w:rsid w:val="00172CDC"/>
    <w:rsid w:val="00173655"/>
    <w:rsid w:val="00173BD7"/>
    <w:rsid w:val="00173CC4"/>
    <w:rsid w:val="00173EDA"/>
    <w:rsid w:val="001753A9"/>
    <w:rsid w:val="0017555A"/>
    <w:rsid w:val="00175B3C"/>
    <w:rsid w:val="00175DE7"/>
    <w:rsid w:val="00176B83"/>
    <w:rsid w:val="00176BB4"/>
    <w:rsid w:val="00176E02"/>
    <w:rsid w:val="001774E3"/>
    <w:rsid w:val="001810B7"/>
    <w:rsid w:val="001811E6"/>
    <w:rsid w:val="001812AF"/>
    <w:rsid w:val="00182677"/>
    <w:rsid w:val="00182A83"/>
    <w:rsid w:val="00182BDF"/>
    <w:rsid w:val="001841BE"/>
    <w:rsid w:val="00184279"/>
    <w:rsid w:val="001842E7"/>
    <w:rsid w:val="00184373"/>
    <w:rsid w:val="001845B8"/>
    <w:rsid w:val="001847E6"/>
    <w:rsid w:val="001848C2"/>
    <w:rsid w:val="00184C94"/>
    <w:rsid w:val="00185044"/>
    <w:rsid w:val="0018572B"/>
    <w:rsid w:val="00185833"/>
    <w:rsid w:val="001858BE"/>
    <w:rsid w:val="001858EE"/>
    <w:rsid w:val="001864F2"/>
    <w:rsid w:val="001868C1"/>
    <w:rsid w:val="00186D1F"/>
    <w:rsid w:val="00187760"/>
    <w:rsid w:val="001878A2"/>
    <w:rsid w:val="00187DDB"/>
    <w:rsid w:val="001900AA"/>
    <w:rsid w:val="0019015C"/>
    <w:rsid w:val="001903B2"/>
    <w:rsid w:val="00190512"/>
    <w:rsid w:val="00190906"/>
    <w:rsid w:val="0019122B"/>
    <w:rsid w:val="00191402"/>
    <w:rsid w:val="00191C75"/>
    <w:rsid w:val="001926DF"/>
    <w:rsid w:val="001927C3"/>
    <w:rsid w:val="00192C32"/>
    <w:rsid w:val="00193020"/>
    <w:rsid w:val="00193865"/>
    <w:rsid w:val="001938C3"/>
    <w:rsid w:val="00193C2D"/>
    <w:rsid w:val="00193D2E"/>
    <w:rsid w:val="00193FDB"/>
    <w:rsid w:val="0019410B"/>
    <w:rsid w:val="0019451D"/>
    <w:rsid w:val="001945B8"/>
    <w:rsid w:val="001945CA"/>
    <w:rsid w:val="001946F0"/>
    <w:rsid w:val="00194ED8"/>
    <w:rsid w:val="001954A9"/>
    <w:rsid w:val="00195874"/>
    <w:rsid w:val="00195A01"/>
    <w:rsid w:val="00195DA9"/>
    <w:rsid w:val="0019693E"/>
    <w:rsid w:val="001969EF"/>
    <w:rsid w:val="00196A36"/>
    <w:rsid w:val="00196D40"/>
    <w:rsid w:val="00197667"/>
    <w:rsid w:val="001A072D"/>
    <w:rsid w:val="001A0F63"/>
    <w:rsid w:val="001A0F89"/>
    <w:rsid w:val="001A11A7"/>
    <w:rsid w:val="001A1615"/>
    <w:rsid w:val="001A16D2"/>
    <w:rsid w:val="001A181D"/>
    <w:rsid w:val="001A1902"/>
    <w:rsid w:val="001A271D"/>
    <w:rsid w:val="001A2D5D"/>
    <w:rsid w:val="001A3273"/>
    <w:rsid w:val="001A4257"/>
    <w:rsid w:val="001A49B0"/>
    <w:rsid w:val="001A536E"/>
    <w:rsid w:val="001A5B90"/>
    <w:rsid w:val="001A64EF"/>
    <w:rsid w:val="001A66C8"/>
    <w:rsid w:val="001A6750"/>
    <w:rsid w:val="001A69CD"/>
    <w:rsid w:val="001A73C0"/>
    <w:rsid w:val="001A750B"/>
    <w:rsid w:val="001A76C0"/>
    <w:rsid w:val="001A7896"/>
    <w:rsid w:val="001A7D0E"/>
    <w:rsid w:val="001B0229"/>
    <w:rsid w:val="001B0553"/>
    <w:rsid w:val="001B068C"/>
    <w:rsid w:val="001B06E5"/>
    <w:rsid w:val="001B06F7"/>
    <w:rsid w:val="001B0747"/>
    <w:rsid w:val="001B0AEC"/>
    <w:rsid w:val="001B1014"/>
    <w:rsid w:val="001B1470"/>
    <w:rsid w:val="001B1669"/>
    <w:rsid w:val="001B1E2C"/>
    <w:rsid w:val="001B225B"/>
    <w:rsid w:val="001B24D4"/>
    <w:rsid w:val="001B2513"/>
    <w:rsid w:val="001B25F9"/>
    <w:rsid w:val="001B2650"/>
    <w:rsid w:val="001B311A"/>
    <w:rsid w:val="001B31B1"/>
    <w:rsid w:val="001B3346"/>
    <w:rsid w:val="001B33CE"/>
    <w:rsid w:val="001B38BC"/>
    <w:rsid w:val="001B3BC2"/>
    <w:rsid w:val="001B3D8E"/>
    <w:rsid w:val="001B4163"/>
    <w:rsid w:val="001B48B3"/>
    <w:rsid w:val="001B4981"/>
    <w:rsid w:val="001B4C84"/>
    <w:rsid w:val="001B5270"/>
    <w:rsid w:val="001B52CE"/>
    <w:rsid w:val="001B5AC6"/>
    <w:rsid w:val="001B5F3F"/>
    <w:rsid w:val="001B67AB"/>
    <w:rsid w:val="001B6821"/>
    <w:rsid w:val="001B69D5"/>
    <w:rsid w:val="001B6C44"/>
    <w:rsid w:val="001B735A"/>
    <w:rsid w:val="001B74F0"/>
    <w:rsid w:val="001B77E5"/>
    <w:rsid w:val="001B7AD5"/>
    <w:rsid w:val="001B7CBD"/>
    <w:rsid w:val="001C010E"/>
    <w:rsid w:val="001C03D1"/>
    <w:rsid w:val="001C0CCE"/>
    <w:rsid w:val="001C11FA"/>
    <w:rsid w:val="001C12ED"/>
    <w:rsid w:val="001C1375"/>
    <w:rsid w:val="001C171B"/>
    <w:rsid w:val="001C2B81"/>
    <w:rsid w:val="001C2F1D"/>
    <w:rsid w:val="001C3473"/>
    <w:rsid w:val="001C3CC2"/>
    <w:rsid w:val="001C416F"/>
    <w:rsid w:val="001C470D"/>
    <w:rsid w:val="001C4DB7"/>
    <w:rsid w:val="001C5006"/>
    <w:rsid w:val="001C59E4"/>
    <w:rsid w:val="001C6058"/>
    <w:rsid w:val="001C625B"/>
    <w:rsid w:val="001C6736"/>
    <w:rsid w:val="001C699C"/>
    <w:rsid w:val="001C6CDD"/>
    <w:rsid w:val="001C7A91"/>
    <w:rsid w:val="001C7CA6"/>
    <w:rsid w:val="001D19C9"/>
    <w:rsid w:val="001D24B2"/>
    <w:rsid w:val="001D2A88"/>
    <w:rsid w:val="001D2B19"/>
    <w:rsid w:val="001D2B74"/>
    <w:rsid w:val="001D328F"/>
    <w:rsid w:val="001D32EA"/>
    <w:rsid w:val="001D3446"/>
    <w:rsid w:val="001D369E"/>
    <w:rsid w:val="001D3A51"/>
    <w:rsid w:val="001D3DFC"/>
    <w:rsid w:val="001D4216"/>
    <w:rsid w:val="001D4733"/>
    <w:rsid w:val="001D4F8C"/>
    <w:rsid w:val="001D5864"/>
    <w:rsid w:val="001D6CB3"/>
    <w:rsid w:val="001D6E39"/>
    <w:rsid w:val="001D72A7"/>
    <w:rsid w:val="001D7AE4"/>
    <w:rsid w:val="001D7DB2"/>
    <w:rsid w:val="001E017B"/>
    <w:rsid w:val="001E0363"/>
    <w:rsid w:val="001E042D"/>
    <w:rsid w:val="001E0D72"/>
    <w:rsid w:val="001E0DFB"/>
    <w:rsid w:val="001E0F18"/>
    <w:rsid w:val="001E12F4"/>
    <w:rsid w:val="001E186F"/>
    <w:rsid w:val="001E1B27"/>
    <w:rsid w:val="001E21CA"/>
    <w:rsid w:val="001E29F4"/>
    <w:rsid w:val="001E312A"/>
    <w:rsid w:val="001E31B9"/>
    <w:rsid w:val="001E32D8"/>
    <w:rsid w:val="001E3806"/>
    <w:rsid w:val="001E4265"/>
    <w:rsid w:val="001E4BA5"/>
    <w:rsid w:val="001E4EF0"/>
    <w:rsid w:val="001E4F81"/>
    <w:rsid w:val="001E53C9"/>
    <w:rsid w:val="001E5F34"/>
    <w:rsid w:val="001E632B"/>
    <w:rsid w:val="001E6BF1"/>
    <w:rsid w:val="001F00B5"/>
    <w:rsid w:val="001F00FD"/>
    <w:rsid w:val="001F0675"/>
    <w:rsid w:val="001F069B"/>
    <w:rsid w:val="001F0AEA"/>
    <w:rsid w:val="001F0C8F"/>
    <w:rsid w:val="001F0EB3"/>
    <w:rsid w:val="001F1875"/>
    <w:rsid w:val="001F19D3"/>
    <w:rsid w:val="001F1AB6"/>
    <w:rsid w:val="001F1F3F"/>
    <w:rsid w:val="001F1FB5"/>
    <w:rsid w:val="001F2E8D"/>
    <w:rsid w:val="001F371D"/>
    <w:rsid w:val="001F37DA"/>
    <w:rsid w:val="001F38D1"/>
    <w:rsid w:val="001F3EA2"/>
    <w:rsid w:val="001F462F"/>
    <w:rsid w:val="001F4726"/>
    <w:rsid w:val="001F4B40"/>
    <w:rsid w:val="001F5055"/>
    <w:rsid w:val="001F5357"/>
    <w:rsid w:val="001F53B9"/>
    <w:rsid w:val="001F57F1"/>
    <w:rsid w:val="001F6197"/>
    <w:rsid w:val="001F662A"/>
    <w:rsid w:val="001F6EED"/>
    <w:rsid w:val="001F739F"/>
    <w:rsid w:val="002005B1"/>
    <w:rsid w:val="00200820"/>
    <w:rsid w:val="0020146D"/>
    <w:rsid w:val="00201720"/>
    <w:rsid w:val="002024F9"/>
    <w:rsid w:val="002047AE"/>
    <w:rsid w:val="002056E5"/>
    <w:rsid w:val="00205989"/>
    <w:rsid w:val="00205EAD"/>
    <w:rsid w:val="00205FA1"/>
    <w:rsid w:val="00206C11"/>
    <w:rsid w:val="002071CA"/>
    <w:rsid w:val="00207997"/>
    <w:rsid w:val="00210BEA"/>
    <w:rsid w:val="00210ECF"/>
    <w:rsid w:val="002113F3"/>
    <w:rsid w:val="00211DB9"/>
    <w:rsid w:val="00212155"/>
    <w:rsid w:val="00212159"/>
    <w:rsid w:val="0021221E"/>
    <w:rsid w:val="00212ECC"/>
    <w:rsid w:val="00213199"/>
    <w:rsid w:val="002131F4"/>
    <w:rsid w:val="00213602"/>
    <w:rsid w:val="00213721"/>
    <w:rsid w:val="00214DDE"/>
    <w:rsid w:val="00215039"/>
    <w:rsid w:val="002153A0"/>
    <w:rsid w:val="00215805"/>
    <w:rsid w:val="00215AFE"/>
    <w:rsid w:val="00216534"/>
    <w:rsid w:val="00216662"/>
    <w:rsid w:val="002166E8"/>
    <w:rsid w:val="0021677D"/>
    <w:rsid w:val="00216EF0"/>
    <w:rsid w:val="00216EFD"/>
    <w:rsid w:val="00217D3A"/>
    <w:rsid w:val="00217D69"/>
    <w:rsid w:val="00217E71"/>
    <w:rsid w:val="00220506"/>
    <w:rsid w:val="00220618"/>
    <w:rsid w:val="00220B1F"/>
    <w:rsid w:val="00220D32"/>
    <w:rsid w:val="002213DC"/>
    <w:rsid w:val="00221865"/>
    <w:rsid w:val="00221C87"/>
    <w:rsid w:val="00222719"/>
    <w:rsid w:val="00223115"/>
    <w:rsid w:val="00223319"/>
    <w:rsid w:val="00223C38"/>
    <w:rsid w:val="00223C7E"/>
    <w:rsid w:val="00224147"/>
    <w:rsid w:val="002242CB"/>
    <w:rsid w:val="0022462F"/>
    <w:rsid w:val="00224650"/>
    <w:rsid w:val="002246F6"/>
    <w:rsid w:val="0022484B"/>
    <w:rsid w:val="00224EF4"/>
    <w:rsid w:val="0022573E"/>
    <w:rsid w:val="00225EE2"/>
    <w:rsid w:val="00226F8E"/>
    <w:rsid w:val="00227099"/>
    <w:rsid w:val="0022771E"/>
    <w:rsid w:val="00227AB6"/>
    <w:rsid w:val="00227D50"/>
    <w:rsid w:val="00227F72"/>
    <w:rsid w:val="0023016A"/>
    <w:rsid w:val="002303D4"/>
    <w:rsid w:val="00231600"/>
    <w:rsid w:val="002316E1"/>
    <w:rsid w:val="00231881"/>
    <w:rsid w:val="00231D2B"/>
    <w:rsid w:val="0023205A"/>
    <w:rsid w:val="00232114"/>
    <w:rsid w:val="00232501"/>
    <w:rsid w:val="002325EF"/>
    <w:rsid w:val="00232634"/>
    <w:rsid w:val="00232B0B"/>
    <w:rsid w:val="00233161"/>
    <w:rsid w:val="00233375"/>
    <w:rsid w:val="002333A0"/>
    <w:rsid w:val="002334BD"/>
    <w:rsid w:val="002339DA"/>
    <w:rsid w:val="002346D1"/>
    <w:rsid w:val="00234874"/>
    <w:rsid w:val="002355C2"/>
    <w:rsid w:val="00235AD6"/>
    <w:rsid w:val="00235FE5"/>
    <w:rsid w:val="0023659C"/>
    <w:rsid w:val="002366B5"/>
    <w:rsid w:val="00236EDD"/>
    <w:rsid w:val="0023702F"/>
    <w:rsid w:val="002372AE"/>
    <w:rsid w:val="002403C8"/>
    <w:rsid w:val="00240A4E"/>
    <w:rsid w:val="00241777"/>
    <w:rsid w:val="0024180B"/>
    <w:rsid w:val="002429D9"/>
    <w:rsid w:val="0024344A"/>
    <w:rsid w:val="00243A9E"/>
    <w:rsid w:val="00243B69"/>
    <w:rsid w:val="00243D26"/>
    <w:rsid w:val="00244277"/>
    <w:rsid w:val="0024453E"/>
    <w:rsid w:val="0024491D"/>
    <w:rsid w:val="00244C88"/>
    <w:rsid w:val="00245448"/>
    <w:rsid w:val="00245763"/>
    <w:rsid w:val="00245DBD"/>
    <w:rsid w:val="00245FF7"/>
    <w:rsid w:val="002461C8"/>
    <w:rsid w:val="0024656F"/>
    <w:rsid w:val="002467E2"/>
    <w:rsid w:val="0024684F"/>
    <w:rsid w:val="002470BE"/>
    <w:rsid w:val="00247450"/>
    <w:rsid w:val="002479EC"/>
    <w:rsid w:val="00247B84"/>
    <w:rsid w:val="00250100"/>
    <w:rsid w:val="00250A03"/>
    <w:rsid w:val="00250E75"/>
    <w:rsid w:val="002515F6"/>
    <w:rsid w:val="002517D1"/>
    <w:rsid w:val="0025241C"/>
    <w:rsid w:val="00253A0E"/>
    <w:rsid w:val="00253FBF"/>
    <w:rsid w:val="00254DBB"/>
    <w:rsid w:val="00254FD3"/>
    <w:rsid w:val="0025519C"/>
    <w:rsid w:val="002557C1"/>
    <w:rsid w:val="00255BEF"/>
    <w:rsid w:val="002562E1"/>
    <w:rsid w:val="0025630E"/>
    <w:rsid w:val="0025699E"/>
    <w:rsid w:val="00256DB2"/>
    <w:rsid w:val="00256FDD"/>
    <w:rsid w:val="00257366"/>
    <w:rsid w:val="002578B9"/>
    <w:rsid w:val="00257EB1"/>
    <w:rsid w:val="00257F9B"/>
    <w:rsid w:val="0026024B"/>
    <w:rsid w:val="002609F2"/>
    <w:rsid w:val="00261528"/>
    <w:rsid w:val="0026197A"/>
    <w:rsid w:val="00261996"/>
    <w:rsid w:val="002623F7"/>
    <w:rsid w:val="00262708"/>
    <w:rsid w:val="00262BB7"/>
    <w:rsid w:val="00262BC2"/>
    <w:rsid w:val="00262CA8"/>
    <w:rsid w:val="00264611"/>
    <w:rsid w:val="002647E4"/>
    <w:rsid w:val="00265434"/>
    <w:rsid w:val="002655C9"/>
    <w:rsid w:val="00265CE5"/>
    <w:rsid w:val="002667A7"/>
    <w:rsid w:val="002668FA"/>
    <w:rsid w:val="00266F7A"/>
    <w:rsid w:val="00266FA2"/>
    <w:rsid w:val="002670F3"/>
    <w:rsid w:val="00267F23"/>
    <w:rsid w:val="0027141A"/>
    <w:rsid w:val="00272180"/>
    <w:rsid w:val="0027228C"/>
    <w:rsid w:val="002722F3"/>
    <w:rsid w:val="00272715"/>
    <w:rsid w:val="00272B8D"/>
    <w:rsid w:val="0027366E"/>
    <w:rsid w:val="002739D5"/>
    <w:rsid w:val="00273BAB"/>
    <w:rsid w:val="00273EE5"/>
    <w:rsid w:val="0027438F"/>
    <w:rsid w:val="0027447E"/>
    <w:rsid w:val="002745E0"/>
    <w:rsid w:val="00274ACD"/>
    <w:rsid w:val="00274B05"/>
    <w:rsid w:val="00274FEF"/>
    <w:rsid w:val="002751D9"/>
    <w:rsid w:val="00275580"/>
    <w:rsid w:val="002763CE"/>
    <w:rsid w:val="0027681B"/>
    <w:rsid w:val="0027688F"/>
    <w:rsid w:val="00276C2E"/>
    <w:rsid w:val="002775EF"/>
    <w:rsid w:val="00277F89"/>
    <w:rsid w:val="00277FE6"/>
    <w:rsid w:val="00280967"/>
    <w:rsid w:val="00280AA7"/>
    <w:rsid w:val="00281561"/>
    <w:rsid w:val="002815C6"/>
    <w:rsid w:val="002817D4"/>
    <w:rsid w:val="002825DB"/>
    <w:rsid w:val="0028307F"/>
    <w:rsid w:val="00283851"/>
    <w:rsid w:val="002841BB"/>
    <w:rsid w:val="002842D2"/>
    <w:rsid w:val="00284D3C"/>
    <w:rsid w:val="002858F5"/>
    <w:rsid w:val="00285CB3"/>
    <w:rsid w:val="00286170"/>
    <w:rsid w:val="00286D3D"/>
    <w:rsid w:val="00286E70"/>
    <w:rsid w:val="00286E8D"/>
    <w:rsid w:val="002877E1"/>
    <w:rsid w:val="0028786F"/>
    <w:rsid w:val="00287B8D"/>
    <w:rsid w:val="00287DFC"/>
    <w:rsid w:val="00290444"/>
    <w:rsid w:val="00290FBD"/>
    <w:rsid w:val="00291075"/>
    <w:rsid w:val="002910D3"/>
    <w:rsid w:val="00291CB1"/>
    <w:rsid w:val="00292057"/>
    <w:rsid w:val="00292305"/>
    <w:rsid w:val="0029255B"/>
    <w:rsid w:val="002925DB"/>
    <w:rsid w:val="00293067"/>
    <w:rsid w:val="00293548"/>
    <w:rsid w:val="002936A2"/>
    <w:rsid w:val="00293DE2"/>
    <w:rsid w:val="002942C4"/>
    <w:rsid w:val="0029446D"/>
    <w:rsid w:val="00294FC1"/>
    <w:rsid w:val="00295805"/>
    <w:rsid w:val="0029592E"/>
    <w:rsid w:val="00295D6D"/>
    <w:rsid w:val="00296F4F"/>
    <w:rsid w:val="00297424"/>
    <w:rsid w:val="002974E6"/>
    <w:rsid w:val="002977F7"/>
    <w:rsid w:val="00297FCA"/>
    <w:rsid w:val="002A01B5"/>
    <w:rsid w:val="002A029C"/>
    <w:rsid w:val="002A0876"/>
    <w:rsid w:val="002A0883"/>
    <w:rsid w:val="002A09C6"/>
    <w:rsid w:val="002A135C"/>
    <w:rsid w:val="002A1BF2"/>
    <w:rsid w:val="002A1CB2"/>
    <w:rsid w:val="002A1E50"/>
    <w:rsid w:val="002A261A"/>
    <w:rsid w:val="002A3162"/>
    <w:rsid w:val="002A3530"/>
    <w:rsid w:val="002A385B"/>
    <w:rsid w:val="002A3AA8"/>
    <w:rsid w:val="002A4066"/>
    <w:rsid w:val="002A411B"/>
    <w:rsid w:val="002A47CB"/>
    <w:rsid w:val="002A4987"/>
    <w:rsid w:val="002A6382"/>
    <w:rsid w:val="002A669A"/>
    <w:rsid w:val="002A7018"/>
    <w:rsid w:val="002A70E5"/>
    <w:rsid w:val="002A7A4A"/>
    <w:rsid w:val="002A7BAB"/>
    <w:rsid w:val="002A7DFB"/>
    <w:rsid w:val="002B0029"/>
    <w:rsid w:val="002B0613"/>
    <w:rsid w:val="002B079B"/>
    <w:rsid w:val="002B07E5"/>
    <w:rsid w:val="002B0AE9"/>
    <w:rsid w:val="002B0E39"/>
    <w:rsid w:val="002B12AA"/>
    <w:rsid w:val="002B13BD"/>
    <w:rsid w:val="002B168A"/>
    <w:rsid w:val="002B1B07"/>
    <w:rsid w:val="002B262E"/>
    <w:rsid w:val="002B286B"/>
    <w:rsid w:val="002B2B38"/>
    <w:rsid w:val="002B34A3"/>
    <w:rsid w:val="002B3FF1"/>
    <w:rsid w:val="002B49FB"/>
    <w:rsid w:val="002B4B33"/>
    <w:rsid w:val="002B5189"/>
    <w:rsid w:val="002B53E3"/>
    <w:rsid w:val="002B55B7"/>
    <w:rsid w:val="002B566A"/>
    <w:rsid w:val="002B57CF"/>
    <w:rsid w:val="002B5894"/>
    <w:rsid w:val="002B5C25"/>
    <w:rsid w:val="002B5D4E"/>
    <w:rsid w:val="002B69B0"/>
    <w:rsid w:val="002B6D01"/>
    <w:rsid w:val="002B7303"/>
    <w:rsid w:val="002B7FA0"/>
    <w:rsid w:val="002C0250"/>
    <w:rsid w:val="002C0390"/>
    <w:rsid w:val="002C05DF"/>
    <w:rsid w:val="002C0F87"/>
    <w:rsid w:val="002C1004"/>
    <w:rsid w:val="002C19D8"/>
    <w:rsid w:val="002C1AC5"/>
    <w:rsid w:val="002C1C9C"/>
    <w:rsid w:val="002C1D57"/>
    <w:rsid w:val="002C20F7"/>
    <w:rsid w:val="002C21E5"/>
    <w:rsid w:val="002C2921"/>
    <w:rsid w:val="002C2A98"/>
    <w:rsid w:val="002C2E35"/>
    <w:rsid w:val="002C3208"/>
    <w:rsid w:val="002C32CF"/>
    <w:rsid w:val="002C3626"/>
    <w:rsid w:val="002C3E91"/>
    <w:rsid w:val="002C3F0B"/>
    <w:rsid w:val="002C4756"/>
    <w:rsid w:val="002C4A40"/>
    <w:rsid w:val="002C4FD9"/>
    <w:rsid w:val="002C5823"/>
    <w:rsid w:val="002C6C74"/>
    <w:rsid w:val="002C6DFE"/>
    <w:rsid w:val="002C7255"/>
    <w:rsid w:val="002C7D66"/>
    <w:rsid w:val="002C7FF5"/>
    <w:rsid w:val="002D02B2"/>
    <w:rsid w:val="002D057A"/>
    <w:rsid w:val="002D0AC6"/>
    <w:rsid w:val="002D1041"/>
    <w:rsid w:val="002D1EDA"/>
    <w:rsid w:val="002D23BA"/>
    <w:rsid w:val="002D408B"/>
    <w:rsid w:val="002D4637"/>
    <w:rsid w:val="002D483D"/>
    <w:rsid w:val="002D4B0C"/>
    <w:rsid w:val="002D50E9"/>
    <w:rsid w:val="002D54BA"/>
    <w:rsid w:val="002D5860"/>
    <w:rsid w:val="002D593F"/>
    <w:rsid w:val="002D6929"/>
    <w:rsid w:val="002D6AFB"/>
    <w:rsid w:val="002D6E54"/>
    <w:rsid w:val="002D717D"/>
    <w:rsid w:val="002D72FB"/>
    <w:rsid w:val="002D7485"/>
    <w:rsid w:val="002D7CAA"/>
    <w:rsid w:val="002D7D23"/>
    <w:rsid w:val="002D7D99"/>
    <w:rsid w:val="002E01C9"/>
    <w:rsid w:val="002E06EE"/>
    <w:rsid w:val="002E13F8"/>
    <w:rsid w:val="002E1540"/>
    <w:rsid w:val="002E1574"/>
    <w:rsid w:val="002E15F5"/>
    <w:rsid w:val="002E1B6B"/>
    <w:rsid w:val="002E20AB"/>
    <w:rsid w:val="002E2121"/>
    <w:rsid w:val="002E3386"/>
    <w:rsid w:val="002E3964"/>
    <w:rsid w:val="002E39AC"/>
    <w:rsid w:val="002E401B"/>
    <w:rsid w:val="002E415A"/>
    <w:rsid w:val="002E48BA"/>
    <w:rsid w:val="002E4DC6"/>
    <w:rsid w:val="002E4FD1"/>
    <w:rsid w:val="002E52F6"/>
    <w:rsid w:val="002E55A7"/>
    <w:rsid w:val="002E5C3E"/>
    <w:rsid w:val="002E5EF5"/>
    <w:rsid w:val="002E61DE"/>
    <w:rsid w:val="002E68D4"/>
    <w:rsid w:val="002E6EF0"/>
    <w:rsid w:val="002E7A25"/>
    <w:rsid w:val="002F033D"/>
    <w:rsid w:val="002F0403"/>
    <w:rsid w:val="002F04F8"/>
    <w:rsid w:val="002F0D36"/>
    <w:rsid w:val="002F0EFF"/>
    <w:rsid w:val="002F1619"/>
    <w:rsid w:val="002F185E"/>
    <w:rsid w:val="002F18AD"/>
    <w:rsid w:val="002F1F5A"/>
    <w:rsid w:val="002F253C"/>
    <w:rsid w:val="002F26D4"/>
    <w:rsid w:val="002F276C"/>
    <w:rsid w:val="002F2908"/>
    <w:rsid w:val="002F2FB6"/>
    <w:rsid w:val="002F36CB"/>
    <w:rsid w:val="002F38E9"/>
    <w:rsid w:val="002F4144"/>
    <w:rsid w:val="002F46C2"/>
    <w:rsid w:val="002F4D27"/>
    <w:rsid w:val="002F4FE5"/>
    <w:rsid w:val="002F578F"/>
    <w:rsid w:val="002F5C7C"/>
    <w:rsid w:val="002F5DB5"/>
    <w:rsid w:val="002F62A8"/>
    <w:rsid w:val="002F6BB6"/>
    <w:rsid w:val="002F7D31"/>
    <w:rsid w:val="003005E0"/>
    <w:rsid w:val="00301701"/>
    <w:rsid w:val="003019E6"/>
    <w:rsid w:val="003021A4"/>
    <w:rsid w:val="0030223F"/>
    <w:rsid w:val="00302527"/>
    <w:rsid w:val="00302BAF"/>
    <w:rsid w:val="00302E16"/>
    <w:rsid w:val="00302FD8"/>
    <w:rsid w:val="003031AE"/>
    <w:rsid w:val="003031DE"/>
    <w:rsid w:val="0030373D"/>
    <w:rsid w:val="00303E14"/>
    <w:rsid w:val="0030401A"/>
    <w:rsid w:val="00305742"/>
    <w:rsid w:val="00305A1C"/>
    <w:rsid w:val="0030600A"/>
    <w:rsid w:val="00306976"/>
    <w:rsid w:val="00306981"/>
    <w:rsid w:val="00307394"/>
    <w:rsid w:val="003075B6"/>
    <w:rsid w:val="00307960"/>
    <w:rsid w:val="00310594"/>
    <w:rsid w:val="00311426"/>
    <w:rsid w:val="00311B0E"/>
    <w:rsid w:val="00311F59"/>
    <w:rsid w:val="00311F65"/>
    <w:rsid w:val="003121DD"/>
    <w:rsid w:val="0031243F"/>
    <w:rsid w:val="00312B82"/>
    <w:rsid w:val="0031303E"/>
    <w:rsid w:val="00313085"/>
    <w:rsid w:val="00313B0F"/>
    <w:rsid w:val="00313C54"/>
    <w:rsid w:val="00313D2B"/>
    <w:rsid w:val="003144D0"/>
    <w:rsid w:val="00314AA8"/>
    <w:rsid w:val="00314AAD"/>
    <w:rsid w:val="00314C9B"/>
    <w:rsid w:val="00314CC4"/>
    <w:rsid w:val="00314CED"/>
    <w:rsid w:val="003151AC"/>
    <w:rsid w:val="003151C7"/>
    <w:rsid w:val="003153CB"/>
    <w:rsid w:val="003161F5"/>
    <w:rsid w:val="00316593"/>
    <w:rsid w:val="00316D1F"/>
    <w:rsid w:val="003172FE"/>
    <w:rsid w:val="00317830"/>
    <w:rsid w:val="0032017F"/>
    <w:rsid w:val="00320496"/>
    <w:rsid w:val="0032080D"/>
    <w:rsid w:val="003208C9"/>
    <w:rsid w:val="00321480"/>
    <w:rsid w:val="0032148D"/>
    <w:rsid w:val="00321616"/>
    <w:rsid w:val="00321B08"/>
    <w:rsid w:val="00321CA2"/>
    <w:rsid w:val="00321D6F"/>
    <w:rsid w:val="003222E3"/>
    <w:rsid w:val="00322444"/>
    <w:rsid w:val="00322982"/>
    <w:rsid w:val="00322A8C"/>
    <w:rsid w:val="00323495"/>
    <w:rsid w:val="003234C1"/>
    <w:rsid w:val="00323615"/>
    <w:rsid w:val="00324185"/>
    <w:rsid w:val="00324D95"/>
    <w:rsid w:val="00324E88"/>
    <w:rsid w:val="00325064"/>
    <w:rsid w:val="00325077"/>
    <w:rsid w:val="0032571A"/>
    <w:rsid w:val="003257EE"/>
    <w:rsid w:val="00325E9C"/>
    <w:rsid w:val="003261FC"/>
    <w:rsid w:val="003263DF"/>
    <w:rsid w:val="0032700E"/>
    <w:rsid w:val="003275CC"/>
    <w:rsid w:val="00327A6B"/>
    <w:rsid w:val="00327B82"/>
    <w:rsid w:val="00327BF1"/>
    <w:rsid w:val="00327C57"/>
    <w:rsid w:val="00330351"/>
    <w:rsid w:val="0033053E"/>
    <w:rsid w:val="00330B33"/>
    <w:rsid w:val="00331587"/>
    <w:rsid w:val="0033234B"/>
    <w:rsid w:val="00332530"/>
    <w:rsid w:val="00332B2F"/>
    <w:rsid w:val="00332F80"/>
    <w:rsid w:val="003331AB"/>
    <w:rsid w:val="003335D4"/>
    <w:rsid w:val="00333862"/>
    <w:rsid w:val="00333F09"/>
    <w:rsid w:val="00333F6A"/>
    <w:rsid w:val="00334569"/>
    <w:rsid w:val="00334580"/>
    <w:rsid w:val="003346BF"/>
    <w:rsid w:val="00335167"/>
    <w:rsid w:val="003359F8"/>
    <w:rsid w:val="00335B87"/>
    <w:rsid w:val="00335E30"/>
    <w:rsid w:val="003363E6"/>
    <w:rsid w:val="003366CE"/>
    <w:rsid w:val="003368DC"/>
    <w:rsid w:val="00336C5E"/>
    <w:rsid w:val="0033702A"/>
    <w:rsid w:val="003379DF"/>
    <w:rsid w:val="00337ABE"/>
    <w:rsid w:val="00337F56"/>
    <w:rsid w:val="00337FCB"/>
    <w:rsid w:val="0034007A"/>
    <w:rsid w:val="00340ACA"/>
    <w:rsid w:val="003414DB"/>
    <w:rsid w:val="00343F77"/>
    <w:rsid w:val="0034449A"/>
    <w:rsid w:val="003446DE"/>
    <w:rsid w:val="00344BED"/>
    <w:rsid w:val="00345661"/>
    <w:rsid w:val="003459E2"/>
    <w:rsid w:val="003464C5"/>
    <w:rsid w:val="00346832"/>
    <w:rsid w:val="00346963"/>
    <w:rsid w:val="00346A60"/>
    <w:rsid w:val="003471CA"/>
    <w:rsid w:val="0034724A"/>
    <w:rsid w:val="003475E9"/>
    <w:rsid w:val="0034765F"/>
    <w:rsid w:val="00347794"/>
    <w:rsid w:val="00350068"/>
    <w:rsid w:val="00350ACD"/>
    <w:rsid w:val="00351087"/>
    <w:rsid w:val="00351756"/>
    <w:rsid w:val="00352118"/>
    <w:rsid w:val="003525C8"/>
    <w:rsid w:val="003527A7"/>
    <w:rsid w:val="003527CB"/>
    <w:rsid w:val="00353345"/>
    <w:rsid w:val="0035341A"/>
    <w:rsid w:val="003541A4"/>
    <w:rsid w:val="0035427D"/>
    <w:rsid w:val="00354A70"/>
    <w:rsid w:val="00354A8F"/>
    <w:rsid w:val="00354E1E"/>
    <w:rsid w:val="00354F0B"/>
    <w:rsid w:val="00356699"/>
    <w:rsid w:val="00357041"/>
    <w:rsid w:val="0035704A"/>
    <w:rsid w:val="00357BA8"/>
    <w:rsid w:val="00357EE7"/>
    <w:rsid w:val="003601A1"/>
    <w:rsid w:val="00360682"/>
    <w:rsid w:val="00360701"/>
    <w:rsid w:val="00360CF1"/>
    <w:rsid w:val="003611A2"/>
    <w:rsid w:val="003611EF"/>
    <w:rsid w:val="003617A5"/>
    <w:rsid w:val="0036203C"/>
    <w:rsid w:val="00362E18"/>
    <w:rsid w:val="00363D98"/>
    <w:rsid w:val="003640C5"/>
    <w:rsid w:val="00364507"/>
    <w:rsid w:val="00364658"/>
    <w:rsid w:val="0036523B"/>
    <w:rsid w:val="00365AEA"/>
    <w:rsid w:val="00365E4F"/>
    <w:rsid w:val="003662E4"/>
    <w:rsid w:val="00366F9D"/>
    <w:rsid w:val="00367308"/>
    <w:rsid w:val="00367460"/>
    <w:rsid w:val="00367D8B"/>
    <w:rsid w:val="00370290"/>
    <w:rsid w:val="0037063C"/>
    <w:rsid w:val="00370765"/>
    <w:rsid w:val="00371236"/>
    <w:rsid w:val="00371343"/>
    <w:rsid w:val="003717B8"/>
    <w:rsid w:val="003718DF"/>
    <w:rsid w:val="00371A9F"/>
    <w:rsid w:val="00371AD1"/>
    <w:rsid w:val="00372058"/>
    <w:rsid w:val="00372060"/>
    <w:rsid w:val="003722E5"/>
    <w:rsid w:val="00372840"/>
    <w:rsid w:val="00372D05"/>
    <w:rsid w:val="00373357"/>
    <w:rsid w:val="003735CF"/>
    <w:rsid w:val="0037415B"/>
    <w:rsid w:val="003741FF"/>
    <w:rsid w:val="003751C7"/>
    <w:rsid w:val="003755FF"/>
    <w:rsid w:val="003757E9"/>
    <w:rsid w:val="00375C71"/>
    <w:rsid w:val="00376A7F"/>
    <w:rsid w:val="00376BF3"/>
    <w:rsid w:val="00376C8A"/>
    <w:rsid w:val="0037753B"/>
    <w:rsid w:val="00377B03"/>
    <w:rsid w:val="00377C45"/>
    <w:rsid w:val="00377FC4"/>
    <w:rsid w:val="00380163"/>
    <w:rsid w:val="0038050A"/>
    <w:rsid w:val="00380743"/>
    <w:rsid w:val="00381357"/>
    <w:rsid w:val="00381975"/>
    <w:rsid w:val="00382484"/>
    <w:rsid w:val="003825E8"/>
    <w:rsid w:val="0038274F"/>
    <w:rsid w:val="0038322E"/>
    <w:rsid w:val="003833A8"/>
    <w:rsid w:val="0038366F"/>
    <w:rsid w:val="00383E5D"/>
    <w:rsid w:val="0038433C"/>
    <w:rsid w:val="00384563"/>
    <w:rsid w:val="003848AB"/>
    <w:rsid w:val="0038490D"/>
    <w:rsid w:val="003851CE"/>
    <w:rsid w:val="00385286"/>
    <w:rsid w:val="00385F33"/>
    <w:rsid w:val="00386078"/>
    <w:rsid w:val="003869EB"/>
    <w:rsid w:val="00386A8A"/>
    <w:rsid w:val="00386CB7"/>
    <w:rsid w:val="0038713C"/>
    <w:rsid w:val="003873A6"/>
    <w:rsid w:val="00390284"/>
    <w:rsid w:val="0039031C"/>
    <w:rsid w:val="0039032C"/>
    <w:rsid w:val="00391131"/>
    <w:rsid w:val="003912C3"/>
    <w:rsid w:val="00391621"/>
    <w:rsid w:val="00391646"/>
    <w:rsid w:val="00392083"/>
    <w:rsid w:val="0039292C"/>
    <w:rsid w:val="003929B1"/>
    <w:rsid w:val="00392BF0"/>
    <w:rsid w:val="00392EB7"/>
    <w:rsid w:val="00392F46"/>
    <w:rsid w:val="003935B6"/>
    <w:rsid w:val="003937BD"/>
    <w:rsid w:val="0039383C"/>
    <w:rsid w:val="00393948"/>
    <w:rsid w:val="00393B72"/>
    <w:rsid w:val="00394132"/>
    <w:rsid w:val="00394599"/>
    <w:rsid w:val="00394A11"/>
    <w:rsid w:val="00394D1D"/>
    <w:rsid w:val="00395168"/>
    <w:rsid w:val="0039517B"/>
    <w:rsid w:val="0039526A"/>
    <w:rsid w:val="00395DAA"/>
    <w:rsid w:val="003963BE"/>
    <w:rsid w:val="00396D00"/>
    <w:rsid w:val="00396E38"/>
    <w:rsid w:val="00397454"/>
    <w:rsid w:val="003A047A"/>
    <w:rsid w:val="003A0962"/>
    <w:rsid w:val="003A1128"/>
    <w:rsid w:val="003A116A"/>
    <w:rsid w:val="003A138D"/>
    <w:rsid w:val="003A1C03"/>
    <w:rsid w:val="003A1F01"/>
    <w:rsid w:val="003A1F0E"/>
    <w:rsid w:val="003A2227"/>
    <w:rsid w:val="003A25AC"/>
    <w:rsid w:val="003A26E4"/>
    <w:rsid w:val="003A2A38"/>
    <w:rsid w:val="003A329B"/>
    <w:rsid w:val="003A32D1"/>
    <w:rsid w:val="003A3580"/>
    <w:rsid w:val="003A3F25"/>
    <w:rsid w:val="003A5567"/>
    <w:rsid w:val="003A5648"/>
    <w:rsid w:val="003A5AAE"/>
    <w:rsid w:val="003A5B1B"/>
    <w:rsid w:val="003B0081"/>
    <w:rsid w:val="003B0147"/>
    <w:rsid w:val="003B016F"/>
    <w:rsid w:val="003B1068"/>
    <w:rsid w:val="003B10BF"/>
    <w:rsid w:val="003B1A1B"/>
    <w:rsid w:val="003B2768"/>
    <w:rsid w:val="003B2E5C"/>
    <w:rsid w:val="003B35CD"/>
    <w:rsid w:val="003B3D9A"/>
    <w:rsid w:val="003B404B"/>
    <w:rsid w:val="003B6012"/>
    <w:rsid w:val="003B615E"/>
    <w:rsid w:val="003B6A0B"/>
    <w:rsid w:val="003B6A35"/>
    <w:rsid w:val="003B6F46"/>
    <w:rsid w:val="003B6FC8"/>
    <w:rsid w:val="003B7501"/>
    <w:rsid w:val="003B7947"/>
    <w:rsid w:val="003C0305"/>
    <w:rsid w:val="003C0339"/>
    <w:rsid w:val="003C0827"/>
    <w:rsid w:val="003C0BA3"/>
    <w:rsid w:val="003C0D8F"/>
    <w:rsid w:val="003C1C02"/>
    <w:rsid w:val="003C1C76"/>
    <w:rsid w:val="003C207D"/>
    <w:rsid w:val="003C21AD"/>
    <w:rsid w:val="003C21DD"/>
    <w:rsid w:val="003C238B"/>
    <w:rsid w:val="003C28D4"/>
    <w:rsid w:val="003C2A78"/>
    <w:rsid w:val="003C325A"/>
    <w:rsid w:val="003C456A"/>
    <w:rsid w:val="003C479D"/>
    <w:rsid w:val="003C4859"/>
    <w:rsid w:val="003C4892"/>
    <w:rsid w:val="003C5035"/>
    <w:rsid w:val="003C517D"/>
    <w:rsid w:val="003C5290"/>
    <w:rsid w:val="003C5528"/>
    <w:rsid w:val="003C5CEE"/>
    <w:rsid w:val="003C5EF5"/>
    <w:rsid w:val="003C60E5"/>
    <w:rsid w:val="003C6893"/>
    <w:rsid w:val="003C7610"/>
    <w:rsid w:val="003C7A12"/>
    <w:rsid w:val="003C7C5B"/>
    <w:rsid w:val="003D00A0"/>
    <w:rsid w:val="003D03C6"/>
    <w:rsid w:val="003D072E"/>
    <w:rsid w:val="003D131E"/>
    <w:rsid w:val="003D1451"/>
    <w:rsid w:val="003D1D34"/>
    <w:rsid w:val="003D1FEC"/>
    <w:rsid w:val="003D2703"/>
    <w:rsid w:val="003D3016"/>
    <w:rsid w:val="003D32F3"/>
    <w:rsid w:val="003D330F"/>
    <w:rsid w:val="003D35DF"/>
    <w:rsid w:val="003D3C81"/>
    <w:rsid w:val="003D3CD7"/>
    <w:rsid w:val="003D3EDA"/>
    <w:rsid w:val="003D43DC"/>
    <w:rsid w:val="003D4AAC"/>
    <w:rsid w:val="003D4D6B"/>
    <w:rsid w:val="003D4EDB"/>
    <w:rsid w:val="003D50E6"/>
    <w:rsid w:val="003D5476"/>
    <w:rsid w:val="003D55C0"/>
    <w:rsid w:val="003D5F9F"/>
    <w:rsid w:val="003D6557"/>
    <w:rsid w:val="003D6610"/>
    <w:rsid w:val="003D6B9A"/>
    <w:rsid w:val="003D76AC"/>
    <w:rsid w:val="003D7D72"/>
    <w:rsid w:val="003E0A6C"/>
    <w:rsid w:val="003E0B65"/>
    <w:rsid w:val="003E12B4"/>
    <w:rsid w:val="003E1AE6"/>
    <w:rsid w:val="003E1DF0"/>
    <w:rsid w:val="003E2195"/>
    <w:rsid w:val="003E2282"/>
    <w:rsid w:val="003E2653"/>
    <w:rsid w:val="003E3335"/>
    <w:rsid w:val="003E38D5"/>
    <w:rsid w:val="003E3ACF"/>
    <w:rsid w:val="003E41BC"/>
    <w:rsid w:val="003E455B"/>
    <w:rsid w:val="003E52E3"/>
    <w:rsid w:val="003E5300"/>
    <w:rsid w:val="003E57E6"/>
    <w:rsid w:val="003E59DC"/>
    <w:rsid w:val="003E7638"/>
    <w:rsid w:val="003F00F6"/>
    <w:rsid w:val="003F0B7C"/>
    <w:rsid w:val="003F15AA"/>
    <w:rsid w:val="003F168D"/>
    <w:rsid w:val="003F19E6"/>
    <w:rsid w:val="003F1D1E"/>
    <w:rsid w:val="003F2360"/>
    <w:rsid w:val="003F266F"/>
    <w:rsid w:val="003F2FB2"/>
    <w:rsid w:val="003F3584"/>
    <w:rsid w:val="003F3607"/>
    <w:rsid w:val="003F4218"/>
    <w:rsid w:val="003F424C"/>
    <w:rsid w:val="003F5350"/>
    <w:rsid w:val="003F5EFC"/>
    <w:rsid w:val="003F6377"/>
    <w:rsid w:val="003F6FB6"/>
    <w:rsid w:val="003F7D1E"/>
    <w:rsid w:val="003F7D47"/>
    <w:rsid w:val="00400189"/>
    <w:rsid w:val="004002E3"/>
    <w:rsid w:val="004005B1"/>
    <w:rsid w:val="00400841"/>
    <w:rsid w:val="0040099E"/>
    <w:rsid w:val="00400AD4"/>
    <w:rsid w:val="00401098"/>
    <w:rsid w:val="00401894"/>
    <w:rsid w:val="004018EB"/>
    <w:rsid w:val="0040194D"/>
    <w:rsid w:val="00401C2D"/>
    <w:rsid w:val="00402508"/>
    <w:rsid w:val="00402940"/>
    <w:rsid w:val="00402BF4"/>
    <w:rsid w:val="00402EA5"/>
    <w:rsid w:val="00403E40"/>
    <w:rsid w:val="0040414B"/>
    <w:rsid w:val="004046D3"/>
    <w:rsid w:val="004046ED"/>
    <w:rsid w:val="00404A26"/>
    <w:rsid w:val="00404A8D"/>
    <w:rsid w:val="00404C92"/>
    <w:rsid w:val="00405544"/>
    <w:rsid w:val="00405546"/>
    <w:rsid w:val="004057CB"/>
    <w:rsid w:val="0040600B"/>
    <w:rsid w:val="004060AD"/>
    <w:rsid w:val="0040624A"/>
    <w:rsid w:val="004062DC"/>
    <w:rsid w:val="00406552"/>
    <w:rsid w:val="00406B18"/>
    <w:rsid w:val="004077AE"/>
    <w:rsid w:val="0041135D"/>
    <w:rsid w:val="00411C76"/>
    <w:rsid w:val="004120D4"/>
    <w:rsid w:val="00412216"/>
    <w:rsid w:val="004126EE"/>
    <w:rsid w:val="004129A7"/>
    <w:rsid w:val="00412BBF"/>
    <w:rsid w:val="004138E9"/>
    <w:rsid w:val="00413FFE"/>
    <w:rsid w:val="00414177"/>
    <w:rsid w:val="0041426D"/>
    <w:rsid w:val="00415174"/>
    <w:rsid w:val="0041529F"/>
    <w:rsid w:val="00415636"/>
    <w:rsid w:val="0041575F"/>
    <w:rsid w:val="004170DA"/>
    <w:rsid w:val="004178CC"/>
    <w:rsid w:val="00417C8F"/>
    <w:rsid w:val="00417CA9"/>
    <w:rsid w:val="00420BDA"/>
    <w:rsid w:val="00421E57"/>
    <w:rsid w:val="00422052"/>
    <w:rsid w:val="00422D19"/>
    <w:rsid w:val="00423C94"/>
    <w:rsid w:val="004243A3"/>
    <w:rsid w:val="0042450F"/>
    <w:rsid w:val="00425C14"/>
    <w:rsid w:val="00425E01"/>
    <w:rsid w:val="00426D76"/>
    <w:rsid w:val="004274F8"/>
    <w:rsid w:val="00427E3F"/>
    <w:rsid w:val="00430417"/>
    <w:rsid w:val="00430738"/>
    <w:rsid w:val="0043077D"/>
    <w:rsid w:val="0043094B"/>
    <w:rsid w:val="00430CA1"/>
    <w:rsid w:val="00430E08"/>
    <w:rsid w:val="00430EA4"/>
    <w:rsid w:val="00431061"/>
    <w:rsid w:val="00431330"/>
    <w:rsid w:val="0043158F"/>
    <w:rsid w:val="0043192E"/>
    <w:rsid w:val="00431BAC"/>
    <w:rsid w:val="004322E9"/>
    <w:rsid w:val="00432574"/>
    <w:rsid w:val="00432646"/>
    <w:rsid w:val="004337CE"/>
    <w:rsid w:val="00433B09"/>
    <w:rsid w:val="00433B33"/>
    <w:rsid w:val="00434064"/>
    <w:rsid w:val="0043418B"/>
    <w:rsid w:val="00434478"/>
    <w:rsid w:val="00434A9F"/>
    <w:rsid w:val="00434AD4"/>
    <w:rsid w:val="00434BEF"/>
    <w:rsid w:val="004350C1"/>
    <w:rsid w:val="004350DE"/>
    <w:rsid w:val="004357E3"/>
    <w:rsid w:val="00435980"/>
    <w:rsid w:val="00435B28"/>
    <w:rsid w:val="00436291"/>
    <w:rsid w:val="00436396"/>
    <w:rsid w:val="004365D5"/>
    <w:rsid w:val="0043734C"/>
    <w:rsid w:val="00437BFB"/>
    <w:rsid w:val="0044017B"/>
    <w:rsid w:val="0044037D"/>
    <w:rsid w:val="00441250"/>
    <w:rsid w:val="0044163A"/>
    <w:rsid w:val="00441B89"/>
    <w:rsid w:val="00441E07"/>
    <w:rsid w:val="00442BB2"/>
    <w:rsid w:val="00442C57"/>
    <w:rsid w:val="00442E0A"/>
    <w:rsid w:val="00443568"/>
    <w:rsid w:val="00443860"/>
    <w:rsid w:val="00443D53"/>
    <w:rsid w:val="00443E0D"/>
    <w:rsid w:val="004442A3"/>
    <w:rsid w:val="0044498F"/>
    <w:rsid w:val="00444A0A"/>
    <w:rsid w:val="00444D49"/>
    <w:rsid w:val="004460A5"/>
    <w:rsid w:val="0044626D"/>
    <w:rsid w:val="004465DC"/>
    <w:rsid w:val="00447522"/>
    <w:rsid w:val="00450032"/>
    <w:rsid w:val="004500C3"/>
    <w:rsid w:val="004501D8"/>
    <w:rsid w:val="004503BA"/>
    <w:rsid w:val="004505E0"/>
    <w:rsid w:val="00450B82"/>
    <w:rsid w:val="00450D17"/>
    <w:rsid w:val="0045141D"/>
    <w:rsid w:val="00451682"/>
    <w:rsid w:val="004530FB"/>
    <w:rsid w:val="0045368E"/>
    <w:rsid w:val="00454164"/>
    <w:rsid w:val="004544BE"/>
    <w:rsid w:val="0045511E"/>
    <w:rsid w:val="004552BD"/>
    <w:rsid w:val="0045580B"/>
    <w:rsid w:val="00455AA2"/>
    <w:rsid w:val="00455AB9"/>
    <w:rsid w:val="00455DFE"/>
    <w:rsid w:val="00456346"/>
    <w:rsid w:val="00456DA8"/>
    <w:rsid w:val="00456DFE"/>
    <w:rsid w:val="00457587"/>
    <w:rsid w:val="004576D0"/>
    <w:rsid w:val="00460B85"/>
    <w:rsid w:val="004611D6"/>
    <w:rsid w:val="0046126B"/>
    <w:rsid w:val="004614D2"/>
    <w:rsid w:val="00461AF4"/>
    <w:rsid w:val="00461E02"/>
    <w:rsid w:val="00463177"/>
    <w:rsid w:val="00463688"/>
    <w:rsid w:val="0046381F"/>
    <w:rsid w:val="00463A07"/>
    <w:rsid w:val="00463A42"/>
    <w:rsid w:val="004646A6"/>
    <w:rsid w:val="00464882"/>
    <w:rsid w:val="00464892"/>
    <w:rsid w:val="0046553C"/>
    <w:rsid w:val="00466292"/>
    <w:rsid w:val="00466E7A"/>
    <w:rsid w:val="004674D0"/>
    <w:rsid w:val="00467FE7"/>
    <w:rsid w:val="00471778"/>
    <w:rsid w:val="00471A79"/>
    <w:rsid w:val="0047210B"/>
    <w:rsid w:val="0047285E"/>
    <w:rsid w:val="00472A4C"/>
    <w:rsid w:val="00472B94"/>
    <w:rsid w:val="00472C51"/>
    <w:rsid w:val="00472E97"/>
    <w:rsid w:val="00473066"/>
    <w:rsid w:val="004731EC"/>
    <w:rsid w:val="00473767"/>
    <w:rsid w:val="00473FBB"/>
    <w:rsid w:val="004744C6"/>
    <w:rsid w:val="004746CA"/>
    <w:rsid w:val="00475440"/>
    <w:rsid w:val="0047550F"/>
    <w:rsid w:val="0047576F"/>
    <w:rsid w:val="004758E4"/>
    <w:rsid w:val="00475AC6"/>
    <w:rsid w:val="00475C61"/>
    <w:rsid w:val="00476086"/>
    <w:rsid w:val="004765F4"/>
    <w:rsid w:val="00477716"/>
    <w:rsid w:val="0047783E"/>
    <w:rsid w:val="00477CB8"/>
    <w:rsid w:val="004803E5"/>
    <w:rsid w:val="004804F4"/>
    <w:rsid w:val="00480DBE"/>
    <w:rsid w:val="0048221D"/>
    <w:rsid w:val="004826BF"/>
    <w:rsid w:val="00482A5A"/>
    <w:rsid w:val="00482D82"/>
    <w:rsid w:val="00483223"/>
    <w:rsid w:val="004844F0"/>
    <w:rsid w:val="00484F44"/>
    <w:rsid w:val="004857C5"/>
    <w:rsid w:val="00485FE2"/>
    <w:rsid w:val="004860EA"/>
    <w:rsid w:val="004861C7"/>
    <w:rsid w:val="004879C2"/>
    <w:rsid w:val="00490ABD"/>
    <w:rsid w:val="00491D0A"/>
    <w:rsid w:val="00491DF8"/>
    <w:rsid w:val="0049279C"/>
    <w:rsid w:val="004928E4"/>
    <w:rsid w:val="00492E46"/>
    <w:rsid w:val="00494481"/>
    <w:rsid w:val="00494525"/>
    <w:rsid w:val="00494A00"/>
    <w:rsid w:val="00494B80"/>
    <w:rsid w:val="00494BA2"/>
    <w:rsid w:val="00494C91"/>
    <w:rsid w:val="004950F7"/>
    <w:rsid w:val="00495569"/>
    <w:rsid w:val="00495743"/>
    <w:rsid w:val="00495BB9"/>
    <w:rsid w:val="004961E7"/>
    <w:rsid w:val="00496227"/>
    <w:rsid w:val="00496BF7"/>
    <w:rsid w:val="00496F7B"/>
    <w:rsid w:val="00497042"/>
    <w:rsid w:val="0049750F"/>
    <w:rsid w:val="004977A5"/>
    <w:rsid w:val="00497AB3"/>
    <w:rsid w:val="004A098E"/>
    <w:rsid w:val="004A1399"/>
    <w:rsid w:val="004A162B"/>
    <w:rsid w:val="004A1816"/>
    <w:rsid w:val="004A18BA"/>
    <w:rsid w:val="004A1B51"/>
    <w:rsid w:val="004A1CB3"/>
    <w:rsid w:val="004A1DBB"/>
    <w:rsid w:val="004A1E8B"/>
    <w:rsid w:val="004A2149"/>
    <w:rsid w:val="004A21F5"/>
    <w:rsid w:val="004A2405"/>
    <w:rsid w:val="004A2755"/>
    <w:rsid w:val="004A298D"/>
    <w:rsid w:val="004A2A60"/>
    <w:rsid w:val="004A3020"/>
    <w:rsid w:val="004A37BD"/>
    <w:rsid w:val="004A3B3A"/>
    <w:rsid w:val="004A3D0D"/>
    <w:rsid w:val="004A3DCE"/>
    <w:rsid w:val="004A432A"/>
    <w:rsid w:val="004A4407"/>
    <w:rsid w:val="004A45D0"/>
    <w:rsid w:val="004A47CC"/>
    <w:rsid w:val="004A4DE7"/>
    <w:rsid w:val="004A4F3B"/>
    <w:rsid w:val="004A516A"/>
    <w:rsid w:val="004A5949"/>
    <w:rsid w:val="004A59BD"/>
    <w:rsid w:val="004A63F2"/>
    <w:rsid w:val="004A645B"/>
    <w:rsid w:val="004A7102"/>
    <w:rsid w:val="004B0453"/>
    <w:rsid w:val="004B046D"/>
    <w:rsid w:val="004B0BFC"/>
    <w:rsid w:val="004B0D0A"/>
    <w:rsid w:val="004B0E6D"/>
    <w:rsid w:val="004B1627"/>
    <w:rsid w:val="004B1F76"/>
    <w:rsid w:val="004B35A0"/>
    <w:rsid w:val="004B3900"/>
    <w:rsid w:val="004B3B3E"/>
    <w:rsid w:val="004B3DA1"/>
    <w:rsid w:val="004B45A2"/>
    <w:rsid w:val="004B52BB"/>
    <w:rsid w:val="004B5370"/>
    <w:rsid w:val="004B598C"/>
    <w:rsid w:val="004B5B11"/>
    <w:rsid w:val="004B5B7E"/>
    <w:rsid w:val="004B6529"/>
    <w:rsid w:val="004B679E"/>
    <w:rsid w:val="004B67B1"/>
    <w:rsid w:val="004B6CA9"/>
    <w:rsid w:val="004B6CE0"/>
    <w:rsid w:val="004B7C04"/>
    <w:rsid w:val="004C0283"/>
    <w:rsid w:val="004C02D9"/>
    <w:rsid w:val="004C0526"/>
    <w:rsid w:val="004C083B"/>
    <w:rsid w:val="004C08E8"/>
    <w:rsid w:val="004C0F9C"/>
    <w:rsid w:val="004C0FA4"/>
    <w:rsid w:val="004C1032"/>
    <w:rsid w:val="004C10A7"/>
    <w:rsid w:val="004C192A"/>
    <w:rsid w:val="004C2921"/>
    <w:rsid w:val="004C2B39"/>
    <w:rsid w:val="004C3129"/>
    <w:rsid w:val="004C3A6B"/>
    <w:rsid w:val="004C3BC4"/>
    <w:rsid w:val="004C426A"/>
    <w:rsid w:val="004C432E"/>
    <w:rsid w:val="004C45FA"/>
    <w:rsid w:val="004C4F34"/>
    <w:rsid w:val="004C54C5"/>
    <w:rsid w:val="004C56AC"/>
    <w:rsid w:val="004C58B3"/>
    <w:rsid w:val="004C61F1"/>
    <w:rsid w:val="004C6372"/>
    <w:rsid w:val="004C6679"/>
    <w:rsid w:val="004D019A"/>
    <w:rsid w:val="004D06C6"/>
    <w:rsid w:val="004D1A20"/>
    <w:rsid w:val="004D1C0D"/>
    <w:rsid w:val="004D1F58"/>
    <w:rsid w:val="004D2116"/>
    <w:rsid w:val="004D22AF"/>
    <w:rsid w:val="004D25CD"/>
    <w:rsid w:val="004D2688"/>
    <w:rsid w:val="004D2B20"/>
    <w:rsid w:val="004D31E9"/>
    <w:rsid w:val="004D35EA"/>
    <w:rsid w:val="004D420F"/>
    <w:rsid w:val="004D46A6"/>
    <w:rsid w:val="004D49C1"/>
    <w:rsid w:val="004D5165"/>
    <w:rsid w:val="004D5575"/>
    <w:rsid w:val="004D55FD"/>
    <w:rsid w:val="004D5ABF"/>
    <w:rsid w:val="004D66CF"/>
    <w:rsid w:val="004D70D4"/>
    <w:rsid w:val="004D7478"/>
    <w:rsid w:val="004D7530"/>
    <w:rsid w:val="004D7E53"/>
    <w:rsid w:val="004E058D"/>
    <w:rsid w:val="004E0C12"/>
    <w:rsid w:val="004E0DB0"/>
    <w:rsid w:val="004E113D"/>
    <w:rsid w:val="004E1178"/>
    <w:rsid w:val="004E1C5B"/>
    <w:rsid w:val="004E1F2B"/>
    <w:rsid w:val="004E2524"/>
    <w:rsid w:val="004E2C37"/>
    <w:rsid w:val="004E3574"/>
    <w:rsid w:val="004E367B"/>
    <w:rsid w:val="004E3873"/>
    <w:rsid w:val="004E3AE8"/>
    <w:rsid w:val="004E3E42"/>
    <w:rsid w:val="004E459B"/>
    <w:rsid w:val="004E4699"/>
    <w:rsid w:val="004E52F3"/>
    <w:rsid w:val="004E5340"/>
    <w:rsid w:val="004E5E0B"/>
    <w:rsid w:val="004E6075"/>
    <w:rsid w:val="004E656C"/>
    <w:rsid w:val="004E77C5"/>
    <w:rsid w:val="004E7819"/>
    <w:rsid w:val="004E7A99"/>
    <w:rsid w:val="004E7F70"/>
    <w:rsid w:val="004E7F74"/>
    <w:rsid w:val="004F00A0"/>
    <w:rsid w:val="004F06D2"/>
    <w:rsid w:val="004F0985"/>
    <w:rsid w:val="004F19FA"/>
    <w:rsid w:val="004F2353"/>
    <w:rsid w:val="004F2470"/>
    <w:rsid w:val="004F24F8"/>
    <w:rsid w:val="004F2885"/>
    <w:rsid w:val="004F29FA"/>
    <w:rsid w:val="004F36A6"/>
    <w:rsid w:val="004F3D02"/>
    <w:rsid w:val="004F409A"/>
    <w:rsid w:val="004F4718"/>
    <w:rsid w:val="004F50D5"/>
    <w:rsid w:val="004F5362"/>
    <w:rsid w:val="004F5C25"/>
    <w:rsid w:val="004F6A18"/>
    <w:rsid w:val="004F6F2C"/>
    <w:rsid w:val="004F780B"/>
    <w:rsid w:val="004F78AF"/>
    <w:rsid w:val="00500700"/>
    <w:rsid w:val="00500882"/>
    <w:rsid w:val="005027C8"/>
    <w:rsid w:val="00502954"/>
    <w:rsid w:val="00502A70"/>
    <w:rsid w:val="00502F4F"/>
    <w:rsid w:val="00502F95"/>
    <w:rsid w:val="005033DE"/>
    <w:rsid w:val="0050369E"/>
    <w:rsid w:val="005039D5"/>
    <w:rsid w:val="00504378"/>
    <w:rsid w:val="0050456B"/>
    <w:rsid w:val="00504CEC"/>
    <w:rsid w:val="00504E86"/>
    <w:rsid w:val="0050541B"/>
    <w:rsid w:val="00505677"/>
    <w:rsid w:val="005058C7"/>
    <w:rsid w:val="00505ABA"/>
    <w:rsid w:val="0050638B"/>
    <w:rsid w:val="00506516"/>
    <w:rsid w:val="0050689B"/>
    <w:rsid w:val="0050693D"/>
    <w:rsid w:val="005069AC"/>
    <w:rsid w:val="00506FC9"/>
    <w:rsid w:val="005076A6"/>
    <w:rsid w:val="00507B4A"/>
    <w:rsid w:val="0051092A"/>
    <w:rsid w:val="0051093A"/>
    <w:rsid w:val="005109C9"/>
    <w:rsid w:val="00510C84"/>
    <w:rsid w:val="0051103C"/>
    <w:rsid w:val="00511282"/>
    <w:rsid w:val="005113AC"/>
    <w:rsid w:val="0051152E"/>
    <w:rsid w:val="00511D63"/>
    <w:rsid w:val="00511ECF"/>
    <w:rsid w:val="00511F08"/>
    <w:rsid w:val="005120B4"/>
    <w:rsid w:val="005125E9"/>
    <w:rsid w:val="00512C20"/>
    <w:rsid w:val="00513BDD"/>
    <w:rsid w:val="00514177"/>
    <w:rsid w:val="00514628"/>
    <w:rsid w:val="005151EA"/>
    <w:rsid w:val="005153E9"/>
    <w:rsid w:val="005154B1"/>
    <w:rsid w:val="00515F44"/>
    <w:rsid w:val="00516C10"/>
    <w:rsid w:val="00516C8A"/>
    <w:rsid w:val="005174E2"/>
    <w:rsid w:val="005177DA"/>
    <w:rsid w:val="005179B5"/>
    <w:rsid w:val="00517BFA"/>
    <w:rsid w:val="00517CC6"/>
    <w:rsid w:val="00517F62"/>
    <w:rsid w:val="00520133"/>
    <w:rsid w:val="00520A35"/>
    <w:rsid w:val="00520A90"/>
    <w:rsid w:val="00520CAD"/>
    <w:rsid w:val="00520F1F"/>
    <w:rsid w:val="00521146"/>
    <w:rsid w:val="005218C9"/>
    <w:rsid w:val="00521DF5"/>
    <w:rsid w:val="00522B14"/>
    <w:rsid w:val="00523387"/>
    <w:rsid w:val="00523E21"/>
    <w:rsid w:val="0052442E"/>
    <w:rsid w:val="00524BBF"/>
    <w:rsid w:val="00524D68"/>
    <w:rsid w:val="00524FF1"/>
    <w:rsid w:val="0052521F"/>
    <w:rsid w:val="005259C1"/>
    <w:rsid w:val="00525A9C"/>
    <w:rsid w:val="00525C3D"/>
    <w:rsid w:val="0052641E"/>
    <w:rsid w:val="00526A45"/>
    <w:rsid w:val="00526DDA"/>
    <w:rsid w:val="00526EAD"/>
    <w:rsid w:val="00526FFD"/>
    <w:rsid w:val="00527124"/>
    <w:rsid w:val="00527573"/>
    <w:rsid w:val="00527589"/>
    <w:rsid w:val="00527E99"/>
    <w:rsid w:val="00530093"/>
    <w:rsid w:val="00530CA3"/>
    <w:rsid w:val="005313A8"/>
    <w:rsid w:val="00531CDC"/>
    <w:rsid w:val="00531D6B"/>
    <w:rsid w:val="0053396F"/>
    <w:rsid w:val="0053495A"/>
    <w:rsid w:val="0053550A"/>
    <w:rsid w:val="005358A7"/>
    <w:rsid w:val="005359D1"/>
    <w:rsid w:val="00535FAC"/>
    <w:rsid w:val="0053640D"/>
    <w:rsid w:val="00536BD4"/>
    <w:rsid w:val="00537312"/>
    <w:rsid w:val="00537DBD"/>
    <w:rsid w:val="005405FC"/>
    <w:rsid w:val="00540C82"/>
    <w:rsid w:val="00541436"/>
    <w:rsid w:val="005414DB"/>
    <w:rsid w:val="005429FD"/>
    <w:rsid w:val="00542DEA"/>
    <w:rsid w:val="0054335F"/>
    <w:rsid w:val="0054430A"/>
    <w:rsid w:val="00546C83"/>
    <w:rsid w:val="005478B1"/>
    <w:rsid w:val="00547AD5"/>
    <w:rsid w:val="0055163D"/>
    <w:rsid w:val="00551B89"/>
    <w:rsid w:val="00551C8A"/>
    <w:rsid w:val="00551EE4"/>
    <w:rsid w:val="005522F7"/>
    <w:rsid w:val="0055285E"/>
    <w:rsid w:val="00553019"/>
    <w:rsid w:val="00553272"/>
    <w:rsid w:val="005532E2"/>
    <w:rsid w:val="0055355E"/>
    <w:rsid w:val="00553907"/>
    <w:rsid w:val="00553933"/>
    <w:rsid w:val="005539A3"/>
    <w:rsid w:val="00553A40"/>
    <w:rsid w:val="00554731"/>
    <w:rsid w:val="005550C3"/>
    <w:rsid w:val="00555920"/>
    <w:rsid w:val="00555A38"/>
    <w:rsid w:val="00555C9B"/>
    <w:rsid w:val="00555CCC"/>
    <w:rsid w:val="00556403"/>
    <w:rsid w:val="00556659"/>
    <w:rsid w:val="00556740"/>
    <w:rsid w:val="00556FE5"/>
    <w:rsid w:val="0055759D"/>
    <w:rsid w:val="00560248"/>
    <w:rsid w:val="005603AF"/>
    <w:rsid w:val="005604AE"/>
    <w:rsid w:val="005605CC"/>
    <w:rsid w:val="00560783"/>
    <w:rsid w:val="005607F0"/>
    <w:rsid w:val="0056090F"/>
    <w:rsid w:val="00561296"/>
    <w:rsid w:val="005615FB"/>
    <w:rsid w:val="005617F0"/>
    <w:rsid w:val="005619DD"/>
    <w:rsid w:val="00561E24"/>
    <w:rsid w:val="005629F0"/>
    <w:rsid w:val="00563014"/>
    <w:rsid w:val="005636A5"/>
    <w:rsid w:val="00563C13"/>
    <w:rsid w:val="0056415C"/>
    <w:rsid w:val="005641DF"/>
    <w:rsid w:val="00565073"/>
    <w:rsid w:val="00565374"/>
    <w:rsid w:val="00565A39"/>
    <w:rsid w:val="00565EB0"/>
    <w:rsid w:val="005664A5"/>
    <w:rsid w:val="0056725F"/>
    <w:rsid w:val="00571101"/>
    <w:rsid w:val="0057152C"/>
    <w:rsid w:val="00571658"/>
    <w:rsid w:val="00571B09"/>
    <w:rsid w:val="00571F98"/>
    <w:rsid w:val="005720D7"/>
    <w:rsid w:val="00572752"/>
    <w:rsid w:val="00572929"/>
    <w:rsid w:val="00572A4D"/>
    <w:rsid w:val="00573340"/>
    <w:rsid w:val="0057335F"/>
    <w:rsid w:val="005740FD"/>
    <w:rsid w:val="00574530"/>
    <w:rsid w:val="00574B70"/>
    <w:rsid w:val="00575DD3"/>
    <w:rsid w:val="00576A0B"/>
    <w:rsid w:val="00576D4C"/>
    <w:rsid w:val="0057706B"/>
    <w:rsid w:val="00577F26"/>
    <w:rsid w:val="005808F4"/>
    <w:rsid w:val="00581294"/>
    <w:rsid w:val="00581394"/>
    <w:rsid w:val="00581543"/>
    <w:rsid w:val="00581AE2"/>
    <w:rsid w:val="00581DAD"/>
    <w:rsid w:val="00582056"/>
    <w:rsid w:val="005820C4"/>
    <w:rsid w:val="0058238E"/>
    <w:rsid w:val="00582B6A"/>
    <w:rsid w:val="00582C20"/>
    <w:rsid w:val="005830A6"/>
    <w:rsid w:val="0058313C"/>
    <w:rsid w:val="0058343E"/>
    <w:rsid w:val="00583A45"/>
    <w:rsid w:val="00583B67"/>
    <w:rsid w:val="00583EA4"/>
    <w:rsid w:val="0058484C"/>
    <w:rsid w:val="00584B67"/>
    <w:rsid w:val="00585165"/>
    <w:rsid w:val="005851C6"/>
    <w:rsid w:val="005852A1"/>
    <w:rsid w:val="005852A6"/>
    <w:rsid w:val="005859EF"/>
    <w:rsid w:val="00585B2F"/>
    <w:rsid w:val="00585F88"/>
    <w:rsid w:val="005861ED"/>
    <w:rsid w:val="0058651E"/>
    <w:rsid w:val="00586566"/>
    <w:rsid w:val="0058692A"/>
    <w:rsid w:val="00587217"/>
    <w:rsid w:val="005874BC"/>
    <w:rsid w:val="005900D5"/>
    <w:rsid w:val="005902C1"/>
    <w:rsid w:val="0059070B"/>
    <w:rsid w:val="00591303"/>
    <w:rsid w:val="00591A4E"/>
    <w:rsid w:val="00591FCD"/>
    <w:rsid w:val="005922C1"/>
    <w:rsid w:val="005925BC"/>
    <w:rsid w:val="00592C08"/>
    <w:rsid w:val="00592FA6"/>
    <w:rsid w:val="005930D4"/>
    <w:rsid w:val="005932A1"/>
    <w:rsid w:val="0059356E"/>
    <w:rsid w:val="005937EA"/>
    <w:rsid w:val="00594568"/>
    <w:rsid w:val="005945AF"/>
    <w:rsid w:val="005945B0"/>
    <w:rsid w:val="005949D9"/>
    <w:rsid w:val="00594A42"/>
    <w:rsid w:val="00594A46"/>
    <w:rsid w:val="00594FB4"/>
    <w:rsid w:val="0059588D"/>
    <w:rsid w:val="00595970"/>
    <w:rsid w:val="00595F98"/>
    <w:rsid w:val="005969C1"/>
    <w:rsid w:val="005972EF"/>
    <w:rsid w:val="005975A0"/>
    <w:rsid w:val="005A07D5"/>
    <w:rsid w:val="005A21E7"/>
    <w:rsid w:val="005A26B2"/>
    <w:rsid w:val="005A2AB9"/>
    <w:rsid w:val="005A2C3A"/>
    <w:rsid w:val="005A3441"/>
    <w:rsid w:val="005A3699"/>
    <w:rsid w:val="005A3FE0"/>
    <w:rsid w:val="005A465D"/>
    <w:rsid w:val="005A4AA3"/>
    <w:rsid w:val="005A54AC"/>
    <w:rsid w:val="005A5519"/>
    <w:rsid w:val="005A5659"/>
    <w:rsid w:val="005A5979"/>
    <w:rsid w:val="005A5C58"/>
    <w:rsid w:val="005A5C93"/>
    <w:rsid w:val="005A5CFD"/>
    <w:rsid w:val="005A5EF0"/>
    <w:rsid w:val="005A6009"/>
    <w:rsid w:val="005A6072"/>
    <w:rsid w:val="005A62D3"/>
    <w:rsid w:val="005A66B3"/>
    <w:rsid w:val="005A756C"/>
    <w:rsid w:val="005A792E"/>
    <w:rsid w:val="005A7C78"/>
    <w:rsid w:val="005A7C96"/>
    <w:rsid w:val="005B017B"/>
    <w:rsid w:val="005B11A3"/>
    <w:rsid w:val="005B21B4"/>
    <w:rsid w:val="005B23C2"/>
    <w:rsid w:val="005B26C4"/>
    <w:rsid w:val="005B29BC"/>
    <w:rsid w:val="005B326E"/>
    <w:rsid w:val="005B3273"/>
    <w:rsid w:val="005B3440"/>
    <w:rsid w:val="005B3535"/>
    <w:rsid w:val="005B3ADC"/>
    <w:rsid w:val="005B43CE"/>
    <w:rsid w:val="005B4412"/>
    <w:rsid w:val="005B4B0D"/>
    <w:rsid w:val="005B4E8E"/>
    <w:rsid w:val="005B5A53"/>
    <w:rsid w:val="005B69D5"/>
    <w:rsid w:val="005B7036"/>
    <w:rsid w:val="005B76F1"/>
    <w:rsid w:val="005C03D6"/>
    <w:rsid w:val="005C04EF"/>
    <w:rsid w:val="005C0939"/>
    <w:rsid w:val="005C0AE2"/>
    <w:rsid w:val="005C0CF4"/>
    <w:rsid w:val="005C1A04"/>
    <w:rsid w:val="005C20D2"/>
    <w:rsid w:val="005C2200"/>
    <w:rsid w:val="005C22D9"/>
    <w:rsid w:val="005C2699"/>
    <w:rsid w:val="005C278C"/>
    <w:rsid w:val="005C4175"/>
    <w:rsid w:val="005C4649"/>
    <w:rsid w:val="005C47CF"/>
    <w:rsid w:val="005C4BB6"/>
    <w:rsid w:val="005C5006"/>
    <w:rsid w:val="005C66A6"/>
    <w:rsid w:val="005C682F"/>
    <w:rsid w:val="005C6D35"/>
    <w:rsid w:val="005C71F4"/>
    <w:rsid w:val="005C7486"/>
    <w:rsid w:val="005C7727"/>
    <w:rsid w:val="005C77DE"/>
    <w:rsid w:val="005D0025"/>
    <w:rsid w:val="005D0422"/>
    <w:rsid w:val="005D0461"/>
    <w:rsid w:val="005D089B"/>
    <w:rsid w:val="005D1000"/>
    <w:rsid w:val="005D125C"/>
    <w:rsid w:val="005D17A3"/>
    <w:rsid w:val="005D1B80"/>
    <w:rsid w:val="005D1B86"/>
    <w:rsid w:val="005D1D80"/>
    <w:rsid w:val="005D235C"/>
    <w:rsid w:val="005D32D6"/>
    <w:rsid w:val="005D424C"/>
    <w:rsid w:val="005D4777"/>
    <w:rsid w:val="005D541D"/>
    <w:rsid w:val="005D5423"/>
    <w:rsid w:val="005D5709"/>
    <w:rsid w:val="005D5800"/>
    <w:rsid w:val="005D5AE7"/>
    <w:rsid w:val="005D5F19"/>
    <w:rsid w:val="005D6179"/>
    <w:rsid w:val="005D62FE"/>
    <w:rsid w:val="005D66CD"/>
    <w:rsid w:val="005D67A9"/>
    <w:rsid w:val="005D6FBD"/>
    <w:rsid w:val="005D7165"/>
    <w:rsid w:val="005D7ADD"/>
    <w:rsid w:val="005E026C"/>
    <w:rsid w:val="005E086F"/>
    <w:rsid w:val="005E0A1F"/>
    <w:rsid w:val="005E0E8C"/>
    <w:rsid w:val="005E25EA"/>
    <w:rsid w:val="005E298D"/>
    <w:rsid w:val="005E380C"/>
    <w:rsid w:val="005E3C39"/>
    <w:rsid w:val="005E3D98"/>
    <w:rsid w:val="005E40A9"/>
    <w:rsid w:val="005E460B"/>
    <w:rsid w:val="005E4612"/>
    <w:rsid w:val="005E4A11"/>
    <w:rsid w:val="005E4BB0"/>
    <w:rsid w:val="005E4CD0"/>
    <w:rsid w:val="005E4F54"/>
    <w:rsid w:val="005E5040"/>
    <w:rsid w:val="005E5415"/>
    <w:rsid w:val="005E5555"/>
    <w:rsid w:val="005E5DE3"/>
    <w:rsid w:val="005E635D"/>
    <w:rsid w:val="005E68C3"/>
    <w:rsid w:val="005E7136"/>
    <w:rsid w:val="005E7CFB"/>
    <w:rsid w:val="005E7E46"/>
    <w:rsid w:val="005F0790"/>
    <w:rsid w:val="005F0C9A"/>
    <w:rsid w:val="005F0EC8"/>
    <w:rsid w:val="005F149C"/>
    <w:rsid w:val="005F172F"/>
    <w:rsid w:val="005F1D18"/>
    <w:rsid w:val="005F20DD"/>
    <w:rsid w:val="005F3607"/>
    <w:rsid w:val="005F362A"/>
    <w:rsid w:val="005F39F0"/>
    <w:rsid w:val="005F419D"/>
    <w:rsid w:val="005F5267"/>
    <w:rsid w:val="005F53D0"/>
    <w:rsid w:val="005F5DC7"/>
    <w:rsid w:val="005F679B"/>
    <w:rsid w:val="005F6D96"/>
    <w:rsid w:val="005F700E"/>
    <w:rsid w:val="005F73AB"/>
    <w:rsid w:val="005F73BD"/>
    <w:rsid w:val="005F7564"/>
    <w:rsid w:val="005F791E"/>
    <w:rsid w:val="005F7D1E"/>
    <w:rsid w:val="00600410"/>
    <w:rsid w:val="006005AB"/>
    <w:rsid w:val="00600744"/>
    <w:rsid w:val="00601B17"/>
    <w:rsid w:val="00601E08"/>
    <w:rsid w:val="00601E30"/>
    <w:rsid w:val="0060206E"/>
    <w:rsid w:val="00602A78"/>
    <w:rsid w:val="00602DA9"/>
    <w:rsid w:val="00603711"/>
    <w:rsid w:val="00603D0A"/>
    <w:rsid w:val="00603E5B"/>
    <w:rsid w:val="0060417A"/>
    <w:rsid w:val="0060430F"/>
    <w:rsid w:val="006049A7"/>
    <w:rsid w:val="00604B09"/>
    <w:rsid w:val="0060564B"/>
    <w:rsid w:val="006058EE"/>
    <w:rsid w:val="00605B4A"/>
    <w:rsid w:val="00605C85"/>
    <w:rsid w:val="00605DB4"/>
    <w:rsid w:val="00605FFD"/>
    <w:rsid w:val="0060642A"/>
    <w:rsid w:val="00607268"/>
    <w:rsid w:val="00607484"/>
    <w:rsid w:val="00607F81"/>
    <w:rsid w:val="006101C9"/>
    <w:rsid w:val="006102FD"/>
    <w:rsid w:val="00610A20"/>
    <w:rsid w:val="00610A38"/>
    <w:rsid w:val="00610A4C"/>
    <w:rsid w:val="0061150D"/>
    <w:rsid w:val="00611C63"/>
    <w:rsid w:val="00613460"/>
    <w:rsid w:val="006137E7"/>
    <w:rsid w:val="00613AA9"/>
    <w:rsid w:val="00613B99"/>
    <w:rsid w:val="006146BB"/>
    <w:rsid w:val="00614D49"/>
    <w:rsid w:val="00615676"/>
    <w:rsid w:val="00615A8E"/>
    <w:rsid w:val="00615CE7"/>
    <w:rsid w:val="00616C67"/>
    <w:rsid w:val="00620180"/>
    <w:rsid w:val="00620672"/>
    <w:rsid w:val="006209B6"/>
    <w:rsid w:val="006221FF"/>
    <w:rsid w:val="00622A09"/>
    <w:rsid w:val="00623FA9"/>
    <w:rsid w:val="006240E0"/>
    <w:rsid w:val="00624687"/>
    <w:rsid w:val="00624783"/>
    <w:rsid w:val="006254FD"/>
    <w:rsid w:val="00625666"/>
    <w:rsid w:val="00626508"/>
    <w:rsid w:val="00626635"/>
    <w:rsid w:val="00626D88"/>
    <w:rsid w:val="00626F39"/>
    <w:rsid w:val="00627118"/>
    <w:rsid w:val="0062725D"/>
    <w:rsid w:val="0062751C"/>
    <w:rsid w:val="0063013B"/>
    <w:rsid w:val="00630596"/>
    <w:rsid w:val="00630A2B"/>
    <w:rsid w:val="00630C55"/>
    <w:rsid w:val="00630D32"/>
    <w:rsid w:val="00630D64"/>
    <w:rsid w:val="00630F70"/>
    <w:rsid w:val="006314BE"/>
    <w:rsid w:val="00631724"/>
    <w:rsid w:val="00631854"/>
    <w:rsid w:val="006319E9"/>
    <w:rsid w:val="00631A7C"/>
    <w:rsid w:val="00631DE0"/>
    <w:rsid w:val="00631DEB"/>
    <w:rsid w:val="00631EE2"/>
    <w:rsid w:val="006323D3"/>
    <w:rsid w:val="00632588"/>
    <w:rsid w:val="006328A0"/>
    <w:rsid w:val="00635A69"/>
    <w:rsid w:val="00635EE0"/>
    <w:rsid w:val="00635EE4"/>
    <w:rsid w:val="0063618B"/>
    <w:rsid w:val="00636DD1"/>
    <w:rsid w:val="00637420"/>
    <w:rsid w:val="0063743E"/>
    <w:rsid w:val="006377C0"/>
    <w:rsid w:val="00637B9A"/>
    <w:rsid w:val="00637EE0"/>
    <w:rsid w:val="00640979"/>
    <w:rsid w:val="00640A1A"/>
    <w:rsid w:val="00640A6C"/>
    <w:rsid w:val="006416B8"/>
    <w:rsid w:val="006418CC"/>
    <w:rsid w:val="00641A4C"/>
    <w:rsid w:val="00641C7C"/>
    <w:rsid w:val="00642581"/>
    <w:rsid w:val="00642946"/>
    <w:rsid w:val="00642BDA"/>
    <w:rsid w:val="00643385"/>
    <w:rsid w:val="0064542E"/>
    <w:rsid w:val="006455C5"/>
    <w:rsid w:val="00645AD4"/>
    <w:rsid w:val="00645B11"/>
    <w:rsid w:val="00645ED6"/>
    <w:rsid w:val="0064641A"/>
    <w:rsid w:val="00646577"/>
    <w:rsid w:val="006465BE"/>
    <w:rsid w:val="006472A8"/>
    <w:rsid w:val="0064744B"/>
    <w:rsid w:val="006501C3"/>
    <w:rsid w:val="00650B01"/>
    <w:rsid w:val="0065152F"/>
    <w:rsid w:val="00652A52"/>
    <w:rsid w:val="00654DAF"/>
    <w:rsid w:val="00654F45"/>
    <w:rsid w:val="0065548C"/>
    <w:rsid w:val="0065596B"/>
    <w:rsid w:val="00655D3E"/>
    <w:rsid w:val="00656D8C"/>
    <w:rsid w:val="00656FD9"/>
    <w:rsid w:val="006574DC"/>
    <w:rsid w:val="006578C1"/>
    <w:rsid w:val="006601E8"/>
    <w:rsid w:val="006604A5"/>
    <w:rsid w:val="00660A12"/>
    <w:rsid w:val="006612C0"/>
    <w:rsid w:val="006612F7"/>
    <w:rsid w:val="006615E0"/>
    <w:rsid w:val="00661EC3"/>
    <w:rsid w:val="00662333"/>
    <w:rsid w:val="0066267B"/>
    <w:rsid w:val="0066281E"/>
    <w:rsid w:val="006629BE"/>
    <w:rsid w:val="00663059"/>
    <w:rsid w:val="006632FA"/>
    <w:rsid w:val="00663360"/>
    <w:rsid w:val="006633F1"/>
    <w:rsid w:val="00663BDC"/>
    <w:rsid w:val="00663E10"/>
    <w:rsid w:val="00664019"/>
    <w:rsid w:val="00664161"/>
    <w:rsid w:val="00664B7C"/>
    <w:rsid w:val="00665442"/>
    <w:rsid w:val="006655C6"/>
    <w:rsid w:val="00665C69"/>
    <w:rsid w:val="0066655B"/>
    <w:rsid w:val="00667594"/>
    <w:rsid w:val="006677BA"/>
    <w:rsid w:val="006678F3"/>
    <w:rsid w:val="006700F6"/>
    <w:rsid w:val="006703B1"/>
    <w:rsid w:val="0067059F"/>
    <w:rsid w:val="00670777"/>
    <w:rsid w:val="00670E1D"/>
    <w:rsid w:val="006711C6"/>
    <w:rsid w:val="0067202A"/>
    <w:rsid w:val="00672AD2"/>
    <w:rsid w:val="0067317A"/>
    <w:rsid w:val="006736B2"/>
    <w:rsid w:val="0067467A"/>
    <w:rsid w:val="00674C41"/>
    <w:rsid w:val="00674FD3"/>
    <w:rsid w:val="006754E3"/>
    <w:rsid w:val="00675828"/>
    <w:rsid w:val="006761EA"/>
    <w:rsid w:val="00676764"/>
    <w:rsid w:val="006767E6"/>
    <w:rsid w:val="00676EAD"/>
    <w:rsid w:val="00677155"/>
    <w:rsid w:val="006771AE"/>
    <w:rsid w:val="00677294"/>
    <w:rsid w:val="00677886"/>
    <w:rsid w:val="00677A04"/>
    <w:rsid w:val="00677C9E"/>
    <w:rsid w:val="00680759"/>
    <w:rsid w:val="0068082C"/>
    <w:rsid w:val="0068085E"/>
    <w:rsid w:val="00680943"/>
    <w:rsid w:val="00680A4F"/>
    <w:rsid w:val="00681412"/>
    <w:rsid w:val="00681FB3"/>
    <w:rsid w:val="006826EC"/>
    <w:rsid w:val="00682932"/>
    <w:rsid w:val="006832E8"/>
    <w:rsid w:val="00683414"/>
    <w:rsid w:val="00683493"/>
    <w:rsid w:val="006835E9"/>
    <w:rsid w:val="0068381C"/>
    <w:rsid w:val="00683A1F"/>
    <w:rsid w:val="00683C7F"/>
    <w:rsid w:val="00683E90"/>
    <w:rsid w:val="006841FC"/>
    <w:rsid w:val="0068500C"/>
    <w:rsid w:val="00685286"/>
    <w:rsid w:val="00685B94"/>
    <w:rsid w:val="0068603E"/>
    <w:rsid w:val="00686991"/>
    <w:rsid w:val="00686AF3"/>
    <w:rsid w:val="00687583"/>
    <w:rsid w:val="00687DC5"/>
    <w:rsid w:val="006907E7"/>
    <w:rsid w:val="00690D30"/>
    <w:rsid w:val="00690D33"/>
    <w:rsid w:val="006922C9"/>
    <w:rsid w:val="00692582"/>
    <w:rsid w:val="00692A0B"/>
    <w:rsid w:val="00693805"/>
    <w:rsid w:val="00693939"/>
    <w:rsid w:val="00694187"/>
    <w:rsid w:val="00694491"/>
    <w:rsid w:val="006947CF"/>
    <w:rsid w:val="00694D85"/>
    <w:rsid w:val="00694E03"/>
    <w:rsid w:val="0069512E"/>
    <w:rsid w:val="0069522F"/>
    <w:rsid w:val="006970F6"/>
    <w:rsid w:val="0069729F"/>
    <w:rsid w:val="00697487"/>
    <w:rsid w:val="006A019A"/>
    <w:rsid w:val="006A06DE"/>
    <w:rsid w:val="006A07B0"/>
    <w:rsid w:val="006A0A21"/>
    <w:rsid w:val="006A0CF1"/>
    <w:rsid w:val="006A0F97"/>
    <w:rsid w:val="006A0FB1"/>
    <w:rsid w:val="006A180E"/>
    <w:rsid w:val="006A1974"/>
    <w:rsid w:val="006A1F48"/>
    <w:rsid w:val="006A21BF"/>
    <w:rsid w:val="006A2229"/>
    <w:rsid w:val="006A25BB"/>
    <w:rsid w:val="006A2BCA"/>
    <w:rsid w:val="006A2E69"/>
    <w:rsid w:val="006A3254"/>
    <w:rsid w:val="006A32A0"/>
    <w:rsid w:val="006A3FFB"/>
    <w:rsid w:val="006A45AF"/>
    <w:rsid w:val="006A52D6"/>
    <w:rsid w:val="006A53F0"/>
    <w:rsid w:val="006A5585"/>
    <w:rsid w:val="006A6E0C"/>
    <w:rsid w:val="006A769D"/>
    <w:rsid w:val="006A7BBD"/>
    <w:rsid w:val="006B0AD8"/>
    <w:rsid w:val="006B0BFE"/>
    <w:rsid w:val="006B0E81"/>
    <w:rsid w:val="006B1DD7"/>
    <w:rsid w:val="006B2F97"/>
    <w:rsid w:val="006B3138"/>
    <w:rsid w:val="006B31CF"/>
    <w:rsid w:val="006B3415"/>
    <w:rsid w:val="006B3788"/>
    <w:rsid w:val="006B3808"/>
    <w:rsid w:val="006B52CA"/>
    <w:rsid w:val="006B54A7"/>
    <w:rsid w:val="006B5CDC"/>
    <w:rsid w:val="006B613D"/>
    <w:rsid w:val="006B697F"/>
    <w:rsid w:val="006B6DF8"/>
    <w:rsid w:val="006B6FD5"/>
    <w:rsid w:val="006B70F8"/>
    <w:rsid w:val="006B78E4"/>
    <w:rsid w:val="006B7E31"/>
    <w:rsid w:val="006B7ECA"/>
    <w:rsid w:val="006C038E"/>
    <w:rsid w:val="006C0791"/>
    <w:rsid w:val="006C123D"/>
    <w:rsid w:val="006C24A2"/>
    <w:rsid w:val="006C28B8"/>
    <w:rsid w:val="006C2A01"/>
    <w:rsid w:val="006C2A87"/>
    <w:rsid w:val="006C3038"/>
    <w:rsid w:val="006C3BB0"/>
    <w:rsid w:val="006C3E70"/>
    <w:rsid w:val="006C3F28"/>
    <w:rsid w:val="006C3FAD"/>
    <w:rsid w:val="006C410A"/>
    <w:rsid w:val="006C41E1"/>
    <w:rsid w:val="006C4434"/>
    <w:rsid w:val="006C5318"/>
    <w:rsid w:val="006C588A"/>
    <w:rsid w:val="006C5C6F"/>
    <w:rsid w:val="006C5FAB"/>
    <w:rsid w:val="006C6449"/>
    <w:rsid w:val="006C6F56"/>
    <w:rsid w:val="006C7271"/>
    <w:rsid w:val="006C7845"/>
    <w:rsid w:val="006C7E38"/>
    <w:rsid w:val="006D023B"/>
    <w:rsid w:val="006D0F28"/>
    <w:rsid w:val="006D17F6"/>
    <w:rsid w:val="006D19D8"/>
    <w:rsid w:val="006D1EF7"/>
    <w:rsid w:val="006D1FBA"/>
    <w:rsid w:val="006D20B5"/>
    <w:rsid w:val="006D23CA"/>
    <w:rsid w:val="006D2788"/>
    <w:rsid w:val="006D30DC"/>
    <w:rsid w:val="006D43B5"/>
    <w:rsid w:val="006D49F4"/>
    <w:rsid w:val="006D4C16"/>
    <w:rsid w:val="006D5864"/>
    <w:rsid w:val="006D596E"/>
    <w:rsid w:val="006D6139"/>
    <w:rsid w:val="006D6D23"/>
    <w:rsid w:val="006D72A3"/>
    <w:rsid w:val="006E097F"/>
    <w:rsid w:val="006E10E6"/>
    <w:rsid w:val="006E15CD"/>
    <w:rsid w:val="006E1856"/>
    <w:rsid w:val="006E1D5F"/>
    <w:rsid w:val="006E2231"/>
    <w:rsid w:val="006E2E1A"/>
    <w:rsid w:val="006E37E4"/>
    <w:rsid w:val="006E3879"/>
    <w:rsid w:val="006E44B9"/>
    <w:rsid w:val="006E44D4"/>
    <w:rsid w:val="006E47EF"/>
    <w:rsid w:val="006E4A88"/>
    <w:rsid w:val="006E4B05"/>
    <w:rsid w:val="006E536C"/>
    <w:rsid w:val="006E63DF"/>
    <w:rsid w:val="006E67B4"/>
    <w:rsid w:val="006E6988"/>
    <w:rsid w:val="006E6A24"/>
    <w:rsid w:val="006E6D31"/>
    <w:rsid w:val="006E7692"/>
    <w:rsid w:val="006E7C1A"/>
    <w:rsid w:val="006F05E6"/>
    <w:rsid w:val="006F084C"/>
    <w:rsid w:val="006F0B1C"/>
    <w:rsid w:val="006F0CB9"/>
    <w:rsid w:val="006F245A"/>
    <w:rsid w:val="006F2530"/>
    <w:rsid w:val="006F2B5A"/>
    <w:rsid w:val="006F2C6E"/>
    <w:rsid w:val="006F2EFB"/>
    <w:rsid w:val="006F340C"/>
    <w:rsid w:val="006F40F2"/>
    <w:rsid w:val="006F433C"/>
    <w:rsid w:val="006F591D"/>
    <w:rsid w:val="006F5A2B"/>
    <w:rsid w:val="006F5A3E"/>
    <w:rsid w:val="006F5A65"/>
    <w:rsid w:val="006F6201"/>
    <w:rsid w:val="006F6D26"/>
    <w:rsid w:val="006F6F46"/>
    <w:rsid w:val="006F6FA9"/>
    <w:rsid w:val="006F725D"/>
    <w:rsid w:val="006F7928"/>
    <w:rsid w:val="00700501"/>
    <w:rsid w:val="0070100A"/>
    <w:rsid w:val="007014BF"/>
    <w:rsid w:val="00701665"/>
    <w:rsid w:val="00701789"/>
    <w:rsid w:val="00701F0E"/>
    <w:rsid w:val="00702359"/>
    <w:rsid w:val="0070247A"/>
    <w:rsid w:val="007024B5"/>
    <w:rsid w:val="0070250B"/>
    <w:rsid w:val="007026F1"/>
    <w:rsid w:val="007030F8"/>
    <w:rsid w:val="00703163"/>
    <w:rsid w:val="00703344"/>
    <w:rsid w:val="0070374B"/>
    <w:rsid w:val="00703A5D"/>
    <w:rsid w:val="00703FCD"/>
    <w:rsid w:val="0070457F"/>
    <w:rsid w:val="00704D2D"/>
    <w:rsid w:val="00704FC8"/>
    <w:rsid w:val="00705306"/>
    <w:rsid w:val="00705449"/>
    <w:rsid w:val="00705679"/>
    <w:rsid w:val="007056DF"/>
    <w:rsid w:val="00705E2D"/>
    <w:rsid w:val="007065A9"/>
    <w:rsid w:val="007066C0"/>
    <w:rsid w:val="00706C54"/>
    <w:rsid w:val="0070765E"/>
    <w:rsid w:val="007079BA"/>
    <w:rsid w:val="00707DD9"/>
    <w:rsid w:val="00707E79"/>
    <w:rsid w:val="00710008"/>
    <w:rsid w:val="00710383"/>
    <w:rsid w:val="0071061D"/>
    <w:rsid w:val="00710BC5"/>
    <w:rsid w:val="00710F54"/>
    <w:rsid w:val="007110EC"/>
    <w:rsid w:val="00712046"/>
    <w:rsid w:val="007123D5"/>
    <w:rsid w:val="007126A5"/>
    <w:rsid w:val="007126AE"/>
    <w:rsid w:val="00712BFC"/>
    <w:rsid w:val="00714DBC"/>
    <w:rsid w:val="00714E47"/>
    <w:rsid w:val="007153EA"/>
    <w:rsid w:val="00715F60"/>
    <w:rsid w:val="007160D5"/>
    <w:rsid w:val="00716D39"/>
    <w:rsid w:val="00716D57"/>
    <w:rsid w:val="007172E3"/>
    <w:rsid w:val="00717421"/>
    <w:rsid w:val="00717611"/>
    <w:rsid w:val="00720159"/>
    <w:rsid w:val="007207C9"/>
    <w:rsid w:val="00720F7B"/>
    <w:rsid w:val="007219B5"/>
    <w:rsid w:val="00721E2A"/>
    <w:rsid w:val="00722135"/>
    <w:rsid w:val="00722A40"/>
    <w:rsid w:val="00723136"/>
    <w:rsid w:val="007231CE"/>
    <w:rsid w:val="0072336D"/>
    <w:rsid w:val="007238BD"/>
    <w:rsid w:val="00723AAB"/>
    <w:rsid w:val="00723F44"/>
    <w:rsid w:val="007241BF"/>
    <w:rsid w:val="007243EE"/>
    <w:rsid w:val="00724583"/>
    <w:rsid w:val="007247B6"/>
    <w:rsid w:val="00724A0D"/>
    <w:rsid w:val="00724A17"/>
    <w:rsid w:val="00724D10"/>
    <w:rsid w:val="00725090"/>
    <w:rsid w:val="007251CD"/>
    <w:rsid w:val="00725273"/>
    <w:rsid w:val="007255BC"/>
    <w:rsid w:val="00725D9F"/>
    <w:rsid w:val="00725DF1"/>
    <w:rsid w:val="00725EB4"/>
    <w:rsid w:val="00726002"/>
    <w:rsid w:val="00726642"/>
    <w:rsid w:val="007270C4"/>
    <w:rsid w:val="007270D2"/>
    <w:rsid w:val="00730220"/>
    <w:rsid w:val="00730528"/>
    <w:rsid w:val="007309B7"/>
    <w:rsid w:val="0073126E"/>
    <w:rsid w:val="00732282"/>
    <w:rsid w:val="00732E9E"/>
    <w:rsid w:val="00733422"/>
    <w:rsid w:val="00733A8D"/>
    <w:rsid w:val="00733E72"/>
    <w:rsid w:val="00733E75"/>
    <w:rsid w:val="00734392"/>
    <w:rsid w:val="00734431"/>
    <w:rsid w:val="00734745"/>
    <w:rsid w:val="00734878"/>
    <w:rsid w:val="00734ADB"/>
    <w:rsid w:val="007350F7"/>
    <w:rsid w:val="00735AC5"/>
    <w:rsid w:val="0073609A"/>
    <w:rsid w:val="007360D3"/>
    <w:rsid w:val="007362BF"/>
    <w:rsid w:val="0073637E"/>
    <w:rsid w:val="007365B9"/>
    <w:rsid w:val="00737618"/>
    <w:rsid w:val="00737BD3"/>
    <w:rsid w:val="00740630"/>
    <w:rsid w:val="00740743"/>
    <w:rsid w:val="007408C9"/>
    <w:rsid w:val="00741353"/>
    <w:rsid w:val="00741E01"/>
    <w:rsid w:val="007425D7"/>
    <w:rsid w:val="00742695"/>
    <w:rsid w:val="00742E3B"/>
    <w:rsid w:val="00742FD9"/>
    <w:rsid w:val="00744434"/>
    <w:rsid w:val="0074454D"/>
    <w:rsid w:val="007445A1"/>
    <w:rsid w:val="00744BD9"/>
    <w:rsid w:val="0074511B"/>
    <w:rsid w:val="00745B9C"/>
    <w:rsid w:val="00745C32"/>
    <w:rsid w:val="00745E27"/>
    <w:rsid w:val="00746396"/>
    <w:rsid w:val="007464D3"/>
    <w:rsid w:val="0074665A"/>
    <w:rsid w:val="00746BF1"/>
    <w:rsid w:val="00746BF5"/>
    <w:rsid w:val="00746E45"/>
    <w:rsid w:val="007473C0"/>
    <w:rsid w:val="007475A9"/>
    <w:rsid w:val="00747C26"/>
    <w:rsid w:val="00747EE3"/>
    <w:rsid w:val="0075014B"/>
    <w:rsid w:val="00750175"/>
    <w:rsid w:val="007501F3"/>
    <w:rsid w:val="007507C0"/>
    <w:rsid w:val="00750957"/>
    <w:rsid w:val="00751AD8"/>
    <w:rsid w:val="0075207E"/>
    <w:rsid w:val="00752FE6"/>
    <w:rsid w:val="00753035"/>
    <w:rsid w:val="0075303C"/>
    <w:rsid w:val="0075314F"/>
    <w:rsid w:val="00753294"/>
    <w:rsid w:val="007532C3"/>
    <w:rsid w:val="007533D0"/>
    <w:rsid w:val="00753C83"/>
    <w:rsid w:val="00753F52"/>
    <w:rsid w:val="00753FA8"/>
    <w:rsid w:val="007544C3"/>
    <w:rsid w:val="007546B0"/>
    <w:rsid w:val="00754B27"/>
    <w:rsid w:val="0075527E"/>
    <w:rsid w:val="00755346"/>
    <w:rsid w:val="007553BA"/>
    <w:rsid w:val="007565F2"/>
    <w:rsid w:val="007568BB"/>
    <w:rsid w:val="00756A60"/>
    <w:rsid w:val="00756E3A"/>
    <w:rsid w:val="0075705D"/>
    <w:rsid w:val="007570CC"/>
    <w:rsid w:val="00757406"/>
    <w:rsid w:val="00757F72"/>
    <w:rsid w:val="00760657"/>
    <w:rsid w:val="00761D6D"/>
    <w:rsid w:val="00761F9E"/>
    <w:rsid w:val="007622D7"/>
    <w:rsid w:val="007625FF"/>
    <w:rsid w:val="00762A55"/>
    <w:rsid w:val="00762BFB"/>
    <w:rsid w:val="00762DE9"/>
    <w:rsid w:val="0076329F"/>
    <w:rsid w:val="00763789"/>
    <w:rsid w:val="007644C4"/>
    <w:rsid w:val="007646E1"/>
    <w:rsid w:val="0076490A"/>
    <w:rsid w:val="00764F15"/>
    <w:rsid w:val="00764FD0"/>
    <w:rsid w:val="00764FF2"/>
    <w:rsid w:val="00765C1D"/>
    <w:rsid w:val="00765EE3"/>
    <w:rsid w:val="0076659F"/>
    <w:rsid w:val="00766711"/>
    <w:rsid w:val="00766B65"/>
    <w:rsid w:val="0076707A"/>
    <w:rsid w:val="0076713A"/>
    <w:rsid w:val="00767171"/>
    <w:rsid w:val="00767E9B"/>
    <w:rsid w:val="0077013C"/>
    <w:rsid w:val="007701E3"/>
    <w:rsid w:val="0077044F"/>
    <w:rsid w:val="00770628"/>
    <w:rsid w:val="00770961"/>
    <w:rsid w:val="00771372"/>
    <w:rsid w:val="00771787"/>
    <w:rsid w:val="007719C2"/>
    <w:rsid w:val="00771ADF"/>
    <w:rsid w:val="00771C23"/>
    <w:rsid w:val="0077214F"/>
    <w:rsid w:val="0077271B"/>
    <w:rsid w:val="0077290F"/>
    <w:rsid w:val="007732C3"/>
    <w:rsid w:val="007736C4"/>
    <w:rsid w:val="00773FD3"/>
    <w:rsid w:val="007746A0"/>
    <w:rsid w:val="0077476C"/>
    <w:rsid w:val="0077516F"/>
    <w:rsid w:val="007756A7"/>
    <w:rsid w:val="007756FB"/>
    <w:rsid w:val="00775983"/>
    <w:rsid w:val="00775B34"/>
    <w:rsid w:val="00776347"/>
    <w:rsid w:val="00776493"/>
    <w:rsid w:val="0077729E"/>
    <w:rsid w:val="00777B00"/>
    <w:rsid w:val="00777F63"/>
    <w:rsid w:val="0078042C"/>
    <w:rsid w:val="0078066C"/>
    <w:rsid w:val="007809B2"/>
    <w:rsid w:val="00780C47"/>
    <w:rsid w:val="00780E6C"/>
    <w:rsid w:val="00781075"/>
    <w:rsid w:val="007824EC"/>
    <w:rsid w:val="0078256A"/>
    <w:rsid w:val="007827EF"/>
    <w:rsid w:val="00782EA7"/>
    <w:rsid w:val="00783253"/>
    <w:rsid w:val="00783300"/>
    <w:rsid w:val="0078405D"/>
    <w:rsid w:val="0078427D"/>
    <w:rsid w:val="00784625"/>
    <w:rsid w:val="00784830"/>
    <w:rsid w:val="00784A60"/>
    <w:rsid w:val="00784B00"/>
    <w:rsid w:val="00784CC1"/>
    <w:rsid w:val="00784F8C"/>
    <w:rsid w:val="007852D4"/>
    <w:rsid w:val="00785606"/>
    <w:rsid w:val="00785A29"/>
    <w:rsid w:val="007864CC"/>
    <w:rsid w:val="00786A92"/>
    <w:rsid w:val="007876BD"/>
    <w:rsid w:val="007878B0"/>
    <w:rsid w:val="00787E8D"/>
    <w:rsid w:val="007904E2"/>
    <w:rsid w:val="0079157F"/>
    <w:rsid w:val="00791AD1"/>
    <w:rsid w:val="00791E0F"/>
    <w:rsid w:val="0079256B"/>
    <w:rsid w:val="00793008"/>
    <w:rsid w:val="0079360D"/>
    <w:rsid w:val="00794847"/>
    <w:rsid w:val="00794D51"/>
    <w:rsid w:val="00794D83"/>
    <w:rsid w:val="00794E12"/>
    <w:rsid w:val="007950DB"/>
    <w:rsid w:val="007951A7"/>
    <w:rsid w:val="007958B0"/>
    <w:rsid w:val="00795DE2"/>
    <w:rsid w:val="00795E7D"/>
    <w:rsid w:val="00796334"/>
    <w:rsid w:val="00796BA6"/>
    <w:rsid w:val="00796FEB"/>
    <w:rsid w:val="007970DB"/>
    <w:rsid w:val="007973F6"/>
    <w:rsid w:val="0079780F"/>
    <w:rsid w:val="00797D74"/>
    <w:rsid w:val="00797DEE"/>
    <w:rsid w:val="007A0EF6"/>
    <w:rsid w:val="007A30A0"/>
    <w:rsid w:val="007A3802"/>
    <w:rsid w:val="007A3BD1"/>
    <w:rsid w:val="007A48F6"/>
    <w:rsid w:val="007A5914"/>
    <w:rsid w:val="007A5983"/>
    <w:rsid w:val="007A5D85"/>
    <w:rsid w:val="007A5DCD"/>
    <w:rsid w:val="007A6616"/>
    <w:rsid w:val="007A66F1"/>
    <w:rsid w:val="007A6A95"/>
    <w:rsid w:val="007A6DC2"/>
    <w:rsid w:val="007A73DA"/>
    <w:rsid w:val="007A7A28"/>
    <w:rsid w:val="007B06FA"/>
    <w:rsid w:val="007B1058"/>
    <w:rsid w:val="007B1572"/>
    <w:rsid w:val="007B2A59"/>
    <w:rsid w:val="007B308A"/>
    <w:rsid w:val="007B362B"/>
    <w:rsid w:val="007B4069"/>
    <w:rsid w:val="007B42F0"/>
    <w:rsid w:val="007B4A9A"/>
    <w:rsid w:val="007B4F0A"/>
    <w:rsid w:val="007B50D2"/>
    <w:rsid w:val="007B56C5"/>
    <w:rsid w:val="007B57A9"/>
    <w:rsid w:val="007B57B0"/>
    <w:rsid w:val="007B59AA"/>
    <w:rsid w:val="007B5A00"/>
    <w:rsid w:val="007B5B74"/>
    <w:rsid w:val="007B6185"/>
    <w:rsid w:val="007B69BD"/>
    <w:rsid w:val="007B6EA3"/>
    <w:rsid w:val="007B70EC"/>
    <w:rsid w:val="007B7D97"/>
    <w:rsid w:val="007B7F7F"/>
    <w:rsid w:val="007C0206"/>
    <w:rsid w:val="007C06D3"/>
    <w:rsid w:val="007C082E"/>
    <w:rsid w:val="007C143D"/>
    <w:rsid w:val="007C2268"/>
    <w:rsid w:val="007C245F"/>
    <w:rsid w:val="007C2A4D"/>
    <w:rsid w:val="007C36F3"/>
    <w:rsid w:val="007C37DB"/>
    <w:rsid w:val="007C4D25"/>
    <w:rsid w:val="007C59C4"/>
    <w:rsid w:val="007C6C84"/>
    <w:rsid w:val="007C6DED"/>
    <w:rsid w:val="007C7207"/>
    <w:rsid w:val="007C7359"/>
    <w:rsid w:val="007C7D3D"/>
    <w:rsid w:val="007D065E"/>
    <w:rsid w:val="007D174C"/>
    <w:rsid w:val="007D2710"/>
    <w:rsid w:val="007D2714"/>
    <w:rsid w:val="007D2B43"/>
    <w:rsid w:val="007D3311"/>
    <w:rsid w:val="007D3400"/>
    <w:rsid w:val="007D384B"/>
    <w:rsid w:val="007D4A83"/>
    <w:rsid w:val="007D4B4B"/>
    <w:rsid w:val="007D52F2"/>
    <w:rsid w:val="007D597D"/>
    <w:rsid w:val="007D6054"/>
    <w:rsid w:val="007D60AD"/>
    <w:rsid w:val="007D60CB"/>
    <w:rsid w:val="007D63B5"/>
    <w:rsid w:val="007D6516"/>
    <w:rsid w:val="007D6840"/>
    <w:rsid w:val="007D6A75"/>
    <w:rsid w:val="007D6B90"/>
    <w:rsid w:val="007D70C4"/>
    <w:rsid w:val="007D7200"/>
    <w:rsid w:val="007D7859"/>
    <w:rsid w:val="007D7E04"/>
    <w:rsid w:val="007E0229"/>
    <w:rsid w:val="007E0838"/>
    <w:rsid w:val="007E1797"/>
    <w:rsid w:val="007E2057"/>
    <w:rsid w:val="007E20FB"/>
    <w:rsid w:val="007E2341"/>
    <w:rsid w:val="007E3354"/>
    <w:rsid w:val="007E36DE"/>
    <w:rsid w:val="007E3AEC"/>
    <w:rsid w:val="007E41B1"/>
    <w:rsid w:val="007E41FC"/>
    <w:rsid w:val="007E4957"/>
    <w:rsid w:val="007E4AAA"/>
    <w:rsid w:val="007E4DCF"/>
    <w:rsid w:val="007E4F76"/>
    <w:rsid w:val="007E5D34"/>
    <w:rsid w:val="007E62A0"/>
    <w:rsid w:val="007E7358"/>
    <w:rsid w:val="007E7939"/>
    <w:rsid w:val="007E7AEE"/>
    <w:rsid w:val="007F09BF"/>
    <w:rsid w:val="007F0AC0"/>
    <w:rsid w:val="007F0DA3"/>
    <w:rsid w:val="007F1051"/>
    <w:rsid w:val="007F115C"/>
    <w:rsid w:val="007F124B"/>
    <w:rsid w:val="007F161F"/>
    <w:rsid w:val="007F1B98"/>
    <w:rsid w:val="007F233F"/>
    <w:rsid w:val="007F2F7C"/>
    <w:rsid w:val="007F3C16"/>
    <w:rsid w:val="007F4DDD"/>
    <w:rsid w:val="007F4FB3"/>
    <w:rsid w:val="007F5014"/>
    <w:rsid w:val="007F5020"/>
    <w:rsid w:val="007F51DF"/>
    <w:rsid w:val="007F5354"/>
    <w:rsid w:val="007F5380"/>
    <w:rsid w:val="007F5D9D"/>
    <w:rsid w:val="007F5DF2"/>
    <w:rsid w:val="007F5FA1"/>
    <w:rsid w:val="007F5FAB"/>
    <w:rsid w:val="007F6015"/>
    <w:rsid w:val="007F6325"/>
    <w:rsid w:val="007F6880"/>
    <w:rsid w:val="007F6DC1"/>
    <w:rsid w:val="007F7221"/>
    <w:rsid w:val="007F7A22"/>
    <w:rsid w:val="007F7C8C"/>
    <w:rsid w:val="00800545"/>
    <w:rsid w:val="008006AD"/>
    <w:rsid w:val="00800D60"/>
    <w:rsid w:val="008013CF"/>
    <w:rsid w:val="00801B40"/>
    <w:rsid w:val="008021DE"/>
    <w:rsid w:val="008026BE"/>
    <w:rsid w:val="00802B9A"/>
    <w:rsid w:val="00802DF3"/>
    <w:rsid w:val="00803094"/>
    <w:rsid w:val="008031EF"/>
    <w:rsid w:val="0080419D"/>
    <w:rsid w:val="0080424D"/>
    <w:rsid w:val="008047E2"/>
    <w:rsid w:val="008049F2"/>
    <w:rsid w:val="00805264"/>
    <w:rsid w:val="00805525"/>
    <w:rsid w:val="008059A5"/>
    <w:rsid w:val="008063FF"/>
    <w:rsid w:val="00806E5D"/>
    <w:rsid w:val="00807021"/>
    <w:rsid w:val="00807049"/>
    <w:rsid w:val="008105D5"/>
    <w:rsid w:val="00810768"/>
    <w:rsid w:val="00810FEB"/>
    <w:rsid w:val="00811251"/>
    <w:rsid w:val="008113EE"/>
    <w:rsid w:val="0081177F"/>
    <w:rsid w:val="00812742"/>
    <w:rsid w:val="00813550"/>
    <w:rsid w:val="0081372D"/>
    <w:rsid w:val="008139F0"/>
    <w:rsid w:val="00813FF8"/>
    <w:rsid w:val="008142A5"/>
    <w:rsid w:val="00814DB8"/>
    <w:rsid w:val="00814FDF"/>
    <w:rsid w:val="00815297"/>
    <w:rsid w:val="008160C5"/>
    <w:rsid w:val="008162C0"/>
    <w:rsid w:val="008162EE"/>
    <w:rsid w:val="008167D2"/>
    <w:rsid w:val="0081685C"/>
    <w:rsid w:val="00816E0F"/>
    <w:rsid w:val="0081708C"/>
    <w:rsid w:val="00817333"/>
    <w:rsid w:val="00817393"/>
    <w:rsid w:val="00817968"/>
    <w:rsid w:val="00817A0E"/>
    <w:rsid w:val="00817DD6"/>
    <w:rsid w:val="0082049B"/>
    <w:rsid w:val="00820D1D"/>
    <w:rsid w:val="0082119D"/>
    <w:rsid w:val="0082123E"/>
    <w:rsid w:val="00821BCF"/>
    <w:rsid w:val="00821E95"/>
    <w:rsid w:val="00822128"/>
    <w:rsid w:val="0082229E"/>
    <w:rsid w:val="00822350"/>
    <w:rsid w:val="00822360"/>
    <w:rsid w:val="00822F48"/>
    <w:rsid w:val="00823151"/>
    <w:rsid w:val="008234D8"/>
    <w:rsid w:val="008234EA"/>
    <w:rsid w:val="00823667"/>
    <w:rsid w:val="00824A63"/>
    <w:rsid w:val="0082576B"/>
    <w:rsid w:val="00825774"/>
    <w:rsid w:val="008257C8"/>
    <w:rsid w:val="00825C8A"/>
    <w:rsid w:val="0082735D"/>
    <w:rsid w:val="008273C7"/>
    <w:rsid w:val="0083023C"/>
    <w:rsid w:val="008302AE"/>
    <w:rsid w:val="008304E5"/>
    <w:rsid w:val="0083146A"/>
    <w:rsid w:val="008315F6"/>
    <w:rsid w:val="00831E4D"/>
    <w:rsid w:val="00832207"/>
    <w:rsid w:val="00832C4B"/>
    <w:rsid w:val="008331FD"/>
    <w:rsid w:val="00833F56"/>
    <w:rsid w:val="008341F5"/>
    <w:rsid w:val="00834685"/>
    <w:rsid w:val="00834A07"/>
    <w:rsid w:val="0083562E"/>
    <w:rsid w:val="00835BF9"/>
    <w:rsid w:val="00835D92"/>
    <w:rsid w:val="00835EC2"/>
    <w:rsid w:val="00836657"/>
    <w:rsid w:val="0083678A"/>
    <w:rsid w:val="008371B3"/>
    <w:rsid w:val="00837276"/>
    <w:rsid w:val="008373D5"/>
    <w:rsid w:val="008378E5"/>
    <w:rsid w:val="00837945"/>
    <w:rsid w:val="0084019A"/>
    <w:rsid w:val="008407C8"/>
    <w:rsid w:val="00840995"/>
    <w:rsid w:val="00840CB3"/>
    <w:rsid w:val="00840ECC"/>
    <w:rsid w:val="008415BE"/>
    <w:rsid w:val="00841F49"/>
    <w:rsid w:val="00842278"/>
    <w:rsid w:val="00842A35"/>
    <w:rsid w:val="00842EA5"/>
    <w:rsid w:val="00843316"/>
    <w:rsid w:val="00843939"/>
    <w:rsid w:val="0084401C"/>
    <w:rsid w:val="00844808"/>
    <w:rsid w:val="00844B41"/>
    <w:rsid w:val="008450D5"/>
    <w:rsid w:val="00845939"/>
    <w:rsid w:val="00846083"/>
    <w:rsid w:val="00846849"/>
    <w:rsid w:val="00846D6B"/>
    <w:rsid w:val="00846EBB"/>
    <w:rsid w:val="00846EE1"/>
    <w:rsid w:val="00847D66"/>
    <w:rsid w:val="00850378"/>
    <w:rsid w:val="00850467"/>
    <w:rsid w:val="00850660"/>
    <w:rsid w:val="008516A5"/>
    <w:rsid w:val="00851865"/>
    <w:rsid w:val="008519F3"/>
    <w:rsid w:val="00851D91"/>
    <w:rsid w:val="00852106"/>
    <w:rsid w:val="008522BE"/>
    <w:rsid w:val="008529AE"/>
    <w:rsid w:val="00852D4A"/>
    <w:rsid w:val="00853257"/>
    <w:rsid w:val="00853A49"/>
    <w:rsid w:val="00854692"/>
    <w:rsid w:val="008556B4"/>
    <w:rsid w:val="00855905"/>
    <w:rsid w:val="00855CA2"/>
    <w:rsid w:val="00856CF7"/>
    <w:rsid w:val="00856E1A"/>
    <w:rsid w:val="00857062"/>
    <w:rsid w:val="0085721A"/>
    <w:rsid w:val="00857760"/>
    <w:rsid w:val="00857DC7"/>
    <w:rsid w:val="00860401"/>
    <w:rsid w:val="00860970"/>
    <w:rsid w:val="0086097F"/>
    <w:rsid w:val="00860AC1"/>
    <w:rsid w:val="00860F7A"/>
    <w:rsid w:val="00861124"/>
    <w:rsid w:val="008623D4"/>
    <w:rsid w:val="0086281C"/>
    <w:rsid w:val="008629C0"/>
    <w:rsid w:val="00862EE5"/>
    <w:rsid w:val="008635B7"/>
    <w:rsid w:val="0086389F"/>
    <w:rsid w:val="008638DC"/>
    <w:rsid w:val="0086393E"/>
    <w:rsid w:val="00863BCD"/>
    <w:rsid w:val="00863C06"/>
    <w:rsid w:val="00863CFC"/>
    <w:rsid w:val="00863D7C"/>
    <w:rsid w:val="00864008"/>
    <w:rsid w:val="00864049"/>
    <w:rsid w:val="008640A4"/>
    <w:rsid w:val="008646BC"/>
    <w:rsid w:val="008648BA"/>
    <w:rsid w:val="00864B86"/>
    <w:rsid w:val="0086506C"/>
    <w:rsid w:val="0086519F"/>
    <w:rsid w:val="008660B8"/>
    <w:rsid w:val="0086628B"/>
    <w:rsid w:val="00866575"/>
    <w:rsid w:val="008666A9"/>
    <w:rsid w:val="00866942"/>
    <w:rsid w:val="00866A51"/>
    <w:rsid w:val="00866FAA"/>
    <w:rsid w:val="00870074"/>
    <w:rsid w:val="008711EB"/>
    <w:rsid w:val="00871220"/>
    <w:rsid w:val="00873290"/>
    <w:rsid w:val="00874024"/>
    <w:rsid w:val="00874692"/>
    <w:rsid w:val="008750C1"/>
    <w:rsid w:val="00875C4F"/>
    <w:rsid w:val="00876CF6"/>
    <w:rsid w:val="008772D9"/>
    <w:rsid w:val="0087781F"/>
    <w:rsid w:val="00877D74"/>
    <w:rsid w:val="008800AD"/>
    <w:rsid w:val="008807A7"/>
    <w:rsid w:val="00880895"/>
    <w:rsid w:val="00880A23"/>
    <w:rsid w:val="008812B2"/>
    <w:rsid w:val="0088145C"/>
    <w:rsid w:val="00881AE7"/>
    <w:rsid w:val="00881B6B"/>
    <w:rsid w:val="00881E99"/>
    <w:rsid w:val="00881F71"/>
    <w:rsid w:val="00882707"/>
    <w:rsid w:val="00883ADE"/>
    <w:rsid w:val="00884184"/>
    <w:rsid w:val="008843F4"/>
    <w:rsid w:val="00884540"/>
    <w:rsid w:val="00884E30"/>
    <w:rsid w:val="00885843"/>
    <w:rsid w:val="00885887"/>
    <w:rsid w:val="00885C1B"/>
    <w:rsid w:val="00885C46"/>
    <w:rsid w:val="00886132"/>
    <w:rsid w:val="00886140"/>
    <w:rsid w:val="00886596"/>
    <w:rsid w:val="008866E7"/>
    <w:rsid w:val="0088762B"/>
    <w:rsid w:val="00887A25"/>
    <w:rsid w:val="00887E3B"/>
    <w:rsid w:val="00890267"/>
    <w:rsid w:val="00890A1F"/>
    <w:rsid w:val="00890D60"/>
    <w:rsid w:val="008915BB"/>
    <w:rsid w:val="008918D8"/>
    <w:rsid w:val="00893716"/>
    <w:rsid w:val="00893EDB"/>
    <w:rsid w:val="00894361"/>
    <w:rsid w:val="00894963"/>
    <w:rsid w:val="008968A0"/>
    <w:rsid w:val="00896D7F"/>
    <w:rsid w:val="00896E7B"/>
    <w:rsid w:val="00897933"/>
    <w:rsid w:val="00897A2A"/>
    <w:rsid w:val="00897CDA"/>
    <w:rsid w:val="008A005B"/>
    <w:rsid w:val="008A065E"/>
    <w:rsid w:val="008A0B13"/>
    <w:rsid w:val="008A0C76"/>
    <w:rsid w:val="008A0C81"/>
    <w:rsid w:val="008A0F2D"/>
    <w:rsid w:val="008A11CA"/>
    <w:rsid w:val="008A14DB"/>
    <w:rsid w:val="008A1A1B"/>
    <w:rsid w:val="008A1DC3"/>
    <w:rsid w:val="008A1FBE"/>
    <w:rsid w:val="008A246B"/>
    <w:rsid w:val="008A296E"/>
    <w:rsid w:val="008A333D"/>
    <w:rsid w:val="008A4358"/>
    <w:rsid w:val="008A4E58"/>
    <w:rsid w:val="008A4F76"/>
    <w:rsid w:val="008A4FC2"/>
    <w:rsid w:val="008A5258"/>
    <w:rsid w:val="008A564B"/>
    <w:rsid w:val="008A58FD"/>
    <w:rsid w:val="008A7388"/>
    <w:rsid w:val="008A76F9"/>
    <w:rsid w:val="008A77F2"/>
    <w:rsid w:val="008B016B"/>
    <w:rsid w:val="008B0230"/>
    <w:rsid w:val="008B1296"/>
    <w:rsid w:val="008B13F1"/>
    <w:rsid w:val="008B13F2"/>
    <w:rsid w:val="008B2344"/>
    <w:rsid w:val="008B26E7"/>
    <w:rsid w:val="008B51C8"/>
    <w:rsid w:val="008B5498"/>
    <w:rsid w:val="008B5E75"/>
    <w:rsid w:val="008B6151"/>
    <w:rsid w:val="008B67F6"/>
    <w:rsid w:val="008B6D7B"/>
    <w:rsid w:val="008B7143"/>
    <w:rsid w:val="008B71D3"/>
    <w:rsid w:val="008B73BD"/>
    <w:rsid w:val="008C0774"/>
    <w:rsid w:val="008C0AE1"/>
    <w:rsid w:val="008C0CCB"/>
    <w:rsid w:val="008C0DD5"/>
    <w:rsid w:val="008C14D6"/>
    <w:rsid w:val="008C157E"/>
    <w:rsid w:val="008C1F3F"/>
    <w:rsid w:val="008C2B0B"/>
    <w:rsid w:val="008C2BFA"/>
    <w:rsid w:val="008C348D"/>
    <w:rsid w:val="008C3CDE"/>
    <w:rsid w:val="008C3FC6"/>
    <w:rsid w:val="008C400D"/>
    <w:rsid w:val="008C40B9"/>
    <w:rsid w:val="008C416E"/>
    <w:rsid w:val="008C4CC6"/>
    <w:rsid w:val="008C5437"/>
    <w:rsid w:val="008C5CEF"/>
    <w:rsid w:val="008C61D1"/>
    <w:rsid w:val="008C7516"/>
    <w:rsid w:val="008C7B22"/>
    <w:rsid w:val="008D02C5"/>
    <w:rsid w:val="008D03A7"/>
    <w:rsid w:val="008D0456"/>
    <w:rsid w:val="008D04CC"/>
    <w:rsid w:val="008D0A78"/>
    <w:rsid w:val="008D0A92"/>
    <w:rsid w:val="008D1264"/>
    <w:rsid w:val="008D15F1"/>
    <w:rsid w:val="008D17C3"/>
    <w:rsid w:val="008D1AAD"/>
    <w:rsid w:val="008D2047"/>
    <w:rsid w:val="008D269F"/>
    <w:rsid w:val="008D2BF4"/>
    <w:rsid w:val="008D2CA9"/>
    <w:rsid w:val="008D3C98"/>
    <w:rsid w:val="008D3E51"/>
    <w:rsid w:val="008D5404"/>
    <w:rsid w:val="008D6912"/>
    <w:rsid w:val="008D6EF5"/>
    <w:rsid w:val="008D6F29"/>
    <w:rsid w:val="008D7453"/>
    <w:rsid w:val="008D76A6"/>
    <w:rsid w:val="008D7813"/>
    <w:rsid w:val="008E078F"/>
    <w:rsid w:val="008E0B6F"/>
    <w:rsid w:val="008E0B8A"/>
    <w:rsid w:val="008E0F26"/>
    <w:rsid w:val="008E124A"/>
    <w:rsid w:val="008E2239"/>
    <w:rsid w:val="008E2962"/>
    <w:rsid w:val="008E2C07"/>
    <w:rsid w:val="008E3D17"/>
    <w:rsid w:val="008E3D78"/>
    <w:rsid w:val="008E3F81"/>
    <w:rsid w:val="008E4173"/>
    <w:rsid w:val="008E419A"/>
    <w:rsid w:val="008E480C"/>
    <w:rsid w:val="008E4CE5"/>
    <w:rsid w:val="008E51EA"/>
    <w:rsid w:val="008E59A4"/>
    <w:rsid w:val="008E5B21"/>
    <w:rsid w:val="008E6003"/>
    <w:rsid w:val="008E6925"/>
    <w:rsid w:val="008E6C54"/>
    <w:rsid w:val="008E7B87"/>
    <w:rsid w:val="008F029A"/>
    <w:rsid w:val="008F03E6"/>
    <w:rsid w:val="008F14A3"/>
    <w:rsid w:val="008F1677"/>
    <w:rsid w:val="008F1783"/>
    <w:rsid w:val="008F1FA6"/>
    <w:rsid w:val="008F25B8"/>
    <w:rsid w:val="008F2708"/>
    <w:rsid w:val="008F2A14"/>
    <w:rsid w:val="008F3202"/>
    <w:rsid w:val="008F32DB"/>
    <w:rsid w:val="008F3359"/>
    <w:rsid w:val="008F351E"/>
    <w:rsid w:val="008F38EA"/>
    <w:rsid w:val="008F476C"/>
    <w:rsid w:val="008F4C48"/>
    <w:rsid w:val="008F4C9C"/>
    <w:rsid w:val="008F58D7"/>
    <w:rsid w:val="008F69AD"/>
    <w:rsid w:val="008F6AC4"/>
    <w:rsid w:val="008F7036"/>
    <w:rsid w:val="008F727E"/>
    <w:rsid w:val="008F7640"/>
    <w:rsid w:val="008F7844"/>
    <w:rsid w:val="008F7FE7"/>
    <w:rsid w:val="0090013D"/>
    <w:rsid w:val="0090055F"/>
    <w:rsid w:val="009005C8"/>
    <w:rsid w:val="00900788"/>
    <w:rsid w:val="00900B89"/>
    <w:rsid w:val="00900D78"/>
    <w:rsid w:val="00901055"/>
    <w:rsid w:val="00901880"/>
    <w:rsid w:val="0090195D"/>
    <w:rsid w:val="00901CBD"/>
    <w:rsid w:val="00901FC5"/>
    <w:rsid w:val="00901FD1"/>
    <w:rsid w:val="0090213A"/>
    <w:rsid w:val="00902C9F"/>
    <w:rsid w:val="009030E0"/>
    <w:rsid w:val="0090354F"/>
    <w:rsid w:val="0090385F"/>
    <w:rsid w:val="00904482"/>
    <w:rsid w:val="009050F4"/>
    <w:rsid w:val="0090516B"/>
    <w:rsid w:val="009053DC"/>
    <w:rsid w:val="00905895"/>
    <w:rsid w:val="00905C8C"/>
    <w:rsid w:val="00905DCE"/>
    <w:rsid w:val="00906116"/>
    <w:rsid w:val="0090799B"/>
    <w:rsid w:val="00910055"/>
    <w:rsid w:val="00910242"/>
    <w:rsid w:val="00910D3A"/>
    <w:rsid w:val="009112DB"/>
    <w:rsid w:val="009117A9"/>
    <w:rsid w:val="00912904"/>
    <w:rsid w:val="00912BBE"/>
    <w:rsid w:val="00912F21"/>
    <w:rsid w:val="009133EA"/>
    <w:rsid w:val="0091373A"/>
    <w:rsid w:val="00913E45"/>
    <w:rsid w:val="00914EEA"/>
    <w:rsid w:val="009158C3"/>
    <w:rsid w:val="00915ACC"/>
    <w:rsid w:val="00915AEC"/>
    <w:rsid w:val="00916815"/>
    <w:rsid w:val="00916C0E"/>
    <w:rsid w:val="00916F6C"/>
    <w:rsid w:val="009170FC"/>
    <w:rsid w:val="00917274"/>
    <w:rsid w:val="009178DA"/>
    <w:rsid w:val="009200AA"/>
    <w:rsid w:val="00920793"/>
    <w:rsid w:val="00920AD3"/>
    <w:rsid w:val="00920FB8"/>
    <w:rsid w:val="0092106E"/>
    <w:rsid w:val="0092135D"/>
    <w:rsid w:val="00921B8B"/>
    <w:rsid w:val="00921BE9"/>
    <w:rsid w:val="00921C52"/>
    <w:rsid w:val="00921CE5"/>
    <w:rsid w:val="00921D12"/>
    <w:rsid w:val="00922562"/>
    <w:rsid w:val="00922847"/>
    <w:rsid w:val="009230E7"/>
    <w:rsid w:val="00923265"/>
    <w:rsid w:val="009232FE"/>
    <w:rsid w:val="009236C7"/>
    <w:rsid w:val="0092379D"/>
    <w:rsid w:val="00923C1F"/>
    <w:rsid w:val="00924AE8"/>
    <w:rsid w:val="00924E89"/>
    <w:rsid w:val="009258D0"/>
    <w:rsid w:val="009260D3"/>
    <w:rsid w:val="009262AA"/>
    <w:rsid w:val="00927409"/>
    <w:rsid w:val="0092749A"/>
    <w:rsid w:val="009275A9"/>
    <w:rsid w:val="00927619"/>
    <w:rsid w:val="009279BA"/>
    <w:rsid w:val="00927C46"/>
    <w:rsid w:val="0093074F"/>
    <w:rsid w:val="00930E14"/>
    <w:rsid w:val="009312F5"/>
    <w:rsid w:val="009314C9"/>
    <w:rsid w:val="00931734"/>
    <w:rsid w:val="00931808"/>
    <w:rsid w:val="00931A3F"/>
    <w:rsid w:val="009320D1"/>
    <w:rsid w:val="0093346B"/>
    <w:rsid w:val="00933579"/>
    <w:rsid w:val="00933D8A"/>
    <w:rsid w:val="00933F49"/>
    <w:rsid w:val="00934052"/>
    <w:rsid w:val="009341A5"/>
    <w:rsid w:val="00934362"/>
    <w:rsid w:val="009347F4"/>
    <w:rsid w:val="00934B01"/>
    <w:rsid w:val="0093539C"/>
    <w:rsid w:val="00935507"/>
    <w:rsid w:val="0093558D"/>
    <w:rsid w:val="0093560C"/>
    <w:rsid w:val="00935767"/>
    <w:rsid w:val="00935DF1"/>
    <w:rsid w:val="009367CF"/>
    <w:rsid w:val="009369E4"/>
    <w:rsid w:val="00936D99"/>
    <w:rsid w:val="00937D9F"/>
    <w:rsid w:val="0094009A"/>
    <w:rsid w:val="00940B57"/>
    <w:rsid w:val="00940BE4"/>
    <w:rsid w:val="009419D2"/>
    <w:rsid w:val="00941C05"/>
    <w:rsid w:val="009422C4"/>
    <w:rsid w:val="009425E7"/>
    <w:rsid w:val="00942A79"/>
    <w:rsid w:val="00942C24"/>
    <w:rsid w:val="00943097"/>
    <w:rsid w:val="00943437"/>
    <w:rsid w:val="00943B27"/>
    <w:rsid w:val="00943F2C"/>
    <w:rsid w:val="009446ED"/>
    <w:rsid w:val="00944769"/>
    <w:rsid w:val="00945B59"/>
    <w:rsid w:val="00946013"/>
    <w:rsid w:val="009468B3"/>
    <w:rsid w:val="009469F8"/>
    <w:rsid w:val="00946F62"/>
    <w:rsid w:val="0094705B"/>
    <w:rsid w:val="009473EC"/>
    <w:rsid w:val="0094769F"/>
    <w:rsid w:val="009506B4"/>
    <w:rsid w:val="009509F8"/>
    <w:rsid w:val="00951379"/>
    <w:rsid w:val="009516E4"/>
    <w:rsid w:val="00951815"/>
    <w:rsid w:val="00951B97"/>
    <w:rsid w:val="00951D5F"/>
    <w:rsid w:val="009521ED"/>
    <w:rsid w:val="009524AA"/>
    <w:rsid w:val="00952708"/>
    <w:rsid w:val="009527D2"/>
    <w:rsid w:val="00953ED8"/>
    <w:rsid w:val="009542C5"/>
    <w:rsid w:val="00954497"/>
    <w:rsid w:val="0095498E"/>
    <w:rsid w:val="00955A6E"/>
    <w:rsid w:val="00955C58"/>
    <w:rsid w:val="009564D4"/>
    <w:rsid w:val="0095685F"/>
    <w:rsid w:val="00956B4B"/>
    <w:rsid w:val="0095715F"/>
    <w:rsid w:val="00957654"/>
    <w:rsid w:val="00960019"/>
    <w:rsid w:val="00960460"/>
    <w:rsid w:val="0096061A"/>
    <w:rsid w:val="00962244"/>
    <w:rsid w:val="009634EA"/>
    <w:rsid w:val="00963E00"/>
    <w:rsid w:val="00963E69"/>
    <w:rsid w:val="009642D7"/>
    <w:rsid w:val="0096488C"/>
    <w:rsid w:val="00964F9F"/>
    <w:rsid w:val="0096618A"/>
    <w:rsid w:val="009663CC"/>
    <w:rsid w:val="00966AC4"/>
    <w:rsid w:val="00967000"/>
    <w:rsid w:val="009670CA"/>
    <w:rsid w:val="009676E2"/>
    <w:rsid w:val="00967879"/>
    <w:rsid w:val="00967AE1"/>
    <w:rsid w:val="00967BB5"/>
    <w:rsid w:val="0097008A"/>
    <w:rsid w:val="009706F9"/>
    <w:rsid w:val="00970F19"/>
    <w:rsid w:val="00970F2B"/>
    <w:rsid w:val="00971136"/>
    <w:rsid w:val="009711D6"/>
    <w:rsid w:val="00971AE9"/>
    <w:rsid w:val="009720D8"/>
    <w:rsid w:val="009720DF"/>
    <w:rsid w:val="00972C02"/>
    <w:rsid w:val="00973090"/>
    <w:rsid w:val="009734EE"/>
    <w:rsid w:val="00973EF4"/>
    <w:rsid w:val="009741CA"/>
    <w:rsid w:val="00974493"/>
    <w:rsid w:val="00974E1A"/>
    <w:rsid w:val="00975534"/>
    <w:rsid w:val="00975851"/>
    <w:rsid w:val="00975924"/>
    <w:rsid w:val="00976786"/>
    <w:rsid w:val="00976E2F"/>
    <w:rsid w:val="009773A0"/>
    <w:rsid w:val="00977B96"/>
    <w:rsid w:val="00977CF5"/>
    <w:rsid w:val="00980012"/>
    <w:rsid w:val="009801FC"/>
    <w:rsid w:val="009804F0"/>
    <w:rsid w:val="00980576"/>
    <w:rsid w:val="009805DF"/>
    <w:rsid w:val="00981027"/>
    <w:rsid w:val="00981188"/>
    <w:rsid w:val="00981612"/>
    <w:rsid w:val="00981F2C"/>
    <w:rsid w:val="009825F0"/>
    <w:rsid w:val="009831AD"/>
    <w:rsid w:val="009832BF"/>
    <w:rsid w:val="00983340"/>
    <w:rsid w:val="009837A6"/>
    <w:rsid w:val="00983860"/>
    <w:rsid w:val="00983C2D"/>
    <w:rsid w:val="00984475"/>
    <w:rsid w:val="00984921"/>
    <w:rsid w:val="00985039"/>
    <w:rsid w:val="00985101"/>
    <w:rsid w:val="00985A9A"/>
    <w:rsid w:val="00985CC7"/>
    <w:rsid w:val="0098644D"/>
    <w:rsid w:val="009864B8"/>
    <w:rsid w:val="009869D9"/>
    <w:rsid w:val="00986CA3"/>
    <w:rsid w:val="00986FDA"/>
    <w:rsid w:val="009871E9"/>
    <w:rsid w:val="009871EB"/>
    <w:rsid w:val="0098759D"/>
    <w:rsid w:val="00987B00"/>
    <w:rsid w:val="00987FD4"/>
    <w:rsid w:val="00990193"/>
    <w:rsid w:val="00990E39"/>
    <w:rsid w:val="00991364"/>
    <w:rsid w:val="00991373"/>
    <w:rsid w:val="00991500"/>
    <w:rsid w:val="00991A57"/>
    <w:rsid w:val="009921FF"/>
    <w:rsid w:val="00992C11"/>
    <w:rsid w:val="0099337F"/>
    <w:rsid w:val="009938B2"/>
    <w:rsid w:val="00993D59"/>
    <w:rsid w:val="00994027"/>
    <w:rsid w:val="00994315"/>
    <w:rsid w:val="0099440E"/>
    <w:rsid w:val="00994592"/>
    <w:rsid w:val="00994B57"/>
    <w:rsid w:val="00994EF2"/>
    <w:rsid w:val="00995140"/>
    <w:rsid w:val="00995389"/>
    <w:rsid w:val="009953A8"/>
    <w:rsid w:val="009959A3"/>
    <w:rsid w:val="009970CD"/>
    <w:rsid w:val="009A00ED"/>
    <w:rsid w:val="009A01A9"/>
    <w:rsid w:val="009A11C7"/>
    <w:rsid w:val="009A129C"/>
    <w:rsid w:val="009A1AEF"/>
    <w:rsid w:val="009A2518"/>
    <w:rsid w:val="009A27E0"/>
    <w:rsid w:val="009A301B"/>
    <w:rsid w:val="009A353E"/>
    <w:rsid w:val="009A3B7C"/>
    <w:rsid w:val="009A3DFF"/>
    <w:rsid w:val="009A3E8D"/>
    <w:rsid w:val="009A4131"/>
    <w:rsid w:val="009A4811"/>
    <w:rsid w:val="009A4EE6"/>
    <w:rsid w:val="009A5087"/>
    <w:rsid w:val="009A5220"/>
    <w:rsid w:val="009A56F2"/>
    <w:rsid w:val="009A5C25"/>
    <w:rsid w:val="009A6203"/>
    <w:rsid w:val="009A661D"/>
    <w:rsid w:val="009A7097"/>
    <w:rsid w:val="009A73FD"/>
    <w:rsid w:val="009A7443"/>
    <w:rsid w:val="009A754A"/>
    <w:rsid w:val="009A7704"/>
    <w:rsid w:val="009A795C"/>
    <w:rsid w:val="009A79AE"/>
    <w:rsid w:val="009A7DFC"/>
    <w:rsid w:val="009A7E83"/>
    <w:rsid w:val="009B0181"/>
    <w:rsid w:val="009B0814"/>
    <w:rsid w:val="009B0B34"/>
    <w:rsid w:val="009B0FBA"/>
    <w:rsid w:val="009B173F"/>
    <w:rsid w:val="009B1C24"/>
    <w:rsid w:val="009B31A2"/>
    <w:rsid w:val="009B332A"/>
    <w:rsid w:val="009B35DF"/>
    <w:rsid w:val="009B3AAC"/>
    <w:rsid w:val="009B3C9A"/>
    <w:rsid w:val="009B3E98"/>
    <w:rsid w:val="009B4E96"/>
    <w:rsid w:val="009B5287"/>
    <w:rsid w:val="009B57E7"/>
    <w:rsid w:val="009B62DC"/>
    <w:rsid w:val="009B756E"/>
    <w:rsid w:val="009B7CE7"/>
    <w:rsid w:val="009B7DD1"/>
    <w:rsid w:val="009B7E2F"/>
    <w:rsid w:val="009B7EA9"/>
    <w:rsid w:val="009C00E4"/>
    <w:rsid w:val="009C03B3"/>
    <w:rsid w:val="009C0477"/>
    <w:rsid w:val="009C07A7"/>
    <w:rsid w:val="009C1ED5"/>
    <w:rsid w:val="009C2E2C"/>
    <w:rsid w:val="009C303A"/>
    <w:rsid w:val="009C32B8"/>
    <w:rsid w:val="009C37DF"/>
    <w:rsid w:val="009C3945"/>
    <w:rsid w:val="009C3F83"/>
    <w:rsid w:val="009C401D"/>
    <w:rsid w:val="009C4761"/>
    <w:rsid w:val="009C4A3D"/>
    <w:rsid w:val="009C522A"/>
    <w:rsid w:val="009C5306"/>
    <w:rsid w:val="009C578A"/>
    <w:rsid w:val="009C584E"/>
    <w:rsid w:val="009C7085"/>
    <w:rsid w:val="009C7A0A"/>
    <w:rsid w:val="009D0175"/>
    <w:rsid w:val="009D06CB"/>
    <w:rsid w:val="009D0D81"/>
    <w:rsid w:val="009D0F72"/>
    <w:rsid w:val="009D12AB"/>
    <w:rsid w:val="009D14FB"/>
    <w:rsid w:val="009D270D"/>
    <w:rsid w:val="009D2D75"/>
    <w:rsid w:val="009D390F"/>
    <w:rsid w:val="009D4D4C"/>
    <w:rsid w:val="009D4DB3"/>
    <w:rsid w:val="009D4F64"/>
    <w:rsid w:val="009D5526"/>
    <w:rsid w:val="009D55E7"/>
    <w:rsid w:val="009D564B"/>
    <w:rsid w:val="009D5E5C"/>
    <w:rsid w:val="009D5E99"/>
    <w:rsid w:val="009D5F5A"/>
    <w:rsid w:val="009D6302"/>
    <w:rsid w:val="009D63FE"/>
    <w:rsid w:val="009D6CDE"/>
    <w:rsid w:val="009D7024"/>
    <w:rsid w:val="009D7252"/>
    <w:rsid w:val="009D7AE1"/>
    <w:rsid w:val="009D7DAB"/>
    <w:rsid w:val="009D7DFA"/>
    <w:rsid w:val="009E002E"/>
    <w:rsid w:val="009E032C"/>
    <w:rsid w:val="009E041B"/>
    <w:rsid w:val="009E074B"/>
    <w:rsid w:val="009E0BB8"/>
    <w:rsid w:val="009E10D1"/>
    <w:rsid w:val="009E1881"/>
    <w:rsid w:val="009E218B"/>
    <w:rsid w:val="009E26E2"/>
    <w:rsid w:val="009E2A2D"/>
    <w:rsid w:val="009E2CF2"/>
    <w:rsid w:val="009E3031"/>
    <w:rsid w:val="009E31DB"/>
    <w:rsid w:val="009E3411"/>
    <w:rsid w:val="009E3940"/>
    <w:rsid w:val="009E3B41"/>
    <w:rsid w:val="009E3CC5"/>
    <w:rsid w:val="009E4B45"/>
    <w:rsid w:val="009E5023"/>
    <w:rsid w:val="009E50B7"/>
    <w:rsid w:val="009E52C2"/>
    <w:rsid w:val="009E55B7"/>
    <w:rsid w:val="009E58C2"/>
    <w:rsid w:val="009E5B8E"/>
    <w:rsid w:val="009E5E56"/>
    <w:rsid w:val="009E6229"/>
    <w:rsid w:val="009E626A"/>
    <w:rsid w:val="009E6477"/>
    <w:rsid w:val="009E6FAA"/>
    <w:rsid w:val="009E701F"/>
    <w:rsid w:val="009E74D7"/>
    <w:rsid w:val="009E7D54"/>
    <w:rsid w:val="009E7F31"/>
    <w:rsid w:val="009F0253"/>
    <w:rsid w:val="009F1245"/>
    <w:rsid w:val="009F1699"/>
    <w:rsid w:val="009F1B72"/>
    <w:rsid w:val="009F201C"/>
    <w:rsid w:val="009F2841"/>
    <w:rsid w:val="009F2CAF"/>
    <w:rsid w:val="009F40D1"/>
    <w:rsid w:val="009F4261"/>
    <w:rsid w:val="009F449F"/>
    <w:rsid w:val="009F4E97"/>
    <w:rsid w:val="009F4F96"/>
    <w:rsid w:val="009F4FD2"/>
    <w:rsid w:val="009F53DD"/>
    <w:rsid w:val="009F5BB7"/>
    <w:rsid w:val="009F5D04"/>
    <w:rsid w:val="009F6CFB"/>
    <w:rsid w:val="009F76F8"/>
    <w:rsid w:val="009F77FC"/>
    <w:rsid w:val="00A00D0B"/>
    <w:rsid w:val="00A012C9"/>
    <w:rsid w:val="00A019F9"/>
    <w:rsid w:val="00A01C81"/>
    <w:rsid w:val="00A01EAD"/>
    <w:rsid w:val="00A023FF"/>
    <w:rsid w:val="00A03506"/>
    <w:rsid w:val="00A037AF"/>
    <w:rsid w:val="00A04953"/>
    <w:rsid w:val="00A049DC"/>
    <w:rsid w:val="00A04D98"/>
    <w:rsid w:val="00A0500B"/>
    <w:rsid w:val="00A055DF"/>
    <w:rsid w:val="00A059E2"/>
    <w:rsid w:val="00A05B54"/>
    <w:rsid w:val="00A06123"/>
    <w:rsid w:val="00A06AD1"/>
    <w:rsid w:val="00A07550"/>
    <w:rsid w:val="00A0787B"/>
    <w:rsid w:val="00A07B3D"/>
    <w:rsid w:val="00A10326"/>
    <w:rsid w:val="00A10408"/>
    <w:rsid w:val="00A10468"/>
    <w:rsid w:val="00A10835"/>
    <w:rsid w:val="00A10F57"/>
    <w:rsid w:val="00A1107B"/>
    <w:rsid w:val="00A111BB"/>
    <w:rsid w:val="00A115BA"/>
    <w:rsid w:val="00A11FD8"/>
    <w:rsid w:val="00A12B16"/>
    <w:rsid w:val="00A1313F"/>
    <w:rsid w:val="00A137F4"/>
    <w:rsid w:val="00A1386C"/>
    <w:rsid w:val="00A13CA8"/>
    <w:rsid w:val="00A13D81"/>
    <w:rsid w:val="00A14163"/>
    <w:rsid w:val="00A14894"/>
    <w:rsid w:val="00A149A4"/>
    <w:rsid w:val="00A14DC5"/>
    <w:rsid w:val="00A15C70"/>
    <w:rsid w:val="00A15C85"/>
    <w:rsid w:val="00A164C7"/>
    <w:rsid w:val="00A1677D"/>
    <w:rsid w:val="00A167CD"/>
    <w:rsid w:val="00A16B8A"/>
    <w:rsid w:val="00A1738B"/>
    <w:rsid w:val="00A17B42"/>
    <w:rsid w:val="00A20FB2"/>
    <w:rsid w:val="00A212F7"/>
    <w:rsid w:val="00A21FC7"/>
    <w:rsid w:val="00A22041"/>
    <w:rsid w:val="00A220D9"/>
    <w:rsid w:val="00A22CF9"/>
    <w:rsid w:val="00A23C6F"/>
    <w:rsid w:val="00A23D01"/>
    <w:rsid w:val="00A24104"/>
    <w:rsid w:val="00A24419"/>
    <w:rsid w:val="00A2460C"/>
    <w:rsid w:val="00A25103"/>
    <w:rsid w:val="00A25920"/>
    <w:rsid w:val="00A25F0B"/>
    <w:rsid w:val="00A26579"/>
    <w:rsid w:val="00A266CC"/>
    <w:rsid w:val="00A27002"/>
    <w:rsid w:val="00A272AC"/>
    <w:rsid w:val="00A275AE"/>
    <w:rsid w:val="00A2769A"/>
    <w:rsid w:val="00A2771C"/>
    <w:rsid w:val="00A27B55"/>
    <w:rsid w:val="00A27C84"/>
    <w:rsid w:val="00A27DF6"/>
    <w:rsid w:val="00A3018B"/>
    <w:rsid w:val="00A303DD"/>
    <w:rsid w:val="00A308B8"/>
    <w:rsid w:val="00A30E22"/>
    <w:rsid w:val="00A30FEF"/>
    <w:rsid w:val="00A3100C"/>
    <w:rsid w:val="00A31023"/>
    <w:rsid w:val="00A3126C"/>
    <w:rsid w:val="00A31E2B"/>
    <w:rsid w:val="00A32987"/>
    <w:rsid w:val="00A32E5B"/>
    <w:rsid w:val="00A32FA0"/>
    <w:rsid w:val="00A331D2"/>
    <w:rsid w:val="00A3323C"/>
    <w:rsid w:val="00A33A08"/>
    <w:rsid w:val="00A33E50"/>
    <w:rsid w:val="00A33FFA"/>
    <w:rsid w:val="00A34261"/>
    <w:rsid w:val="00A3445A"/>
    <w:rsid w:val="00A34B57"/>
    <w:rsid w:val="00A34D27"/>
    <w:rsid w:val="00A35104"/>
    <w:rsid w:val="00A35785"/>
    <w:rsid w:val="00A3579E"/>
    <w:rsid w:val="00A35898"/>
    <w:rsid w:val="00A35B9F"/>
    <w:rsid w:val="00A36000"/>
    <w:rsid w:val="00A367EA"/>
    <w:rsid w:val="00A37780"/>
    <w:rsid w:val="00A37C1A"/>
    <w:rsid w:val="00A404F4"/>
    <w:rsid w:val="00A40883"/>
    <w:rsid w:val="00A40E98"/>
    <w:rsid w:val="00A417E6"/>
    <w:rsid w:val="00A41AE5"/>
    <w:rsid w:val="00A41B6D"/>
    <w:rsid w:val="00A430D5"/>
    <w:rsid w:val="00A43243"/>
    <w:rsid w:val="00A43321"/>
    <w:rsid w:val="00A435C1"/>
    <w:rsid w:val="00A44196"/>
    <w:rsid w:val="00A441DE"/>
    <w:rsid w:val="00A4440D"/>
    <w:rsid w:val="00A44939"/>
    <w:rsid w:val="00A44993"/>
    <w:rsid w:val="00A44DC0"/>
    <w:rsid w:val="00A45538"/>
    <w:rsid w:val="00A45EB2"/>
    <w:rsid w:val="00A46075"/>
    <w:rsid w:val="00A4694F"/>
    <w:rsid w:val="00A47206"/>
    <w:rsid w:val="00A476A5"/>
    <w:rsid w:val="00A47A09"/>
    <w:rsid w:val="00A47A78"/>
    <w:rsid w:val="00A501C9"/>
    <w:rsid w:val="00A50493"/>
    <w:rsid w:val="00A50645"/>
    <w:rsid w:val="00A50972"/>
    <w:rsid w:val="00A50AA7"/>
    <w:rsid w:val="00A50FB1"/>
    <w:rsid w:val="00A51652"/>
    <w:rsid w:val="00A51975"/>
    <w:rsid w:val="00A51B9F"/>
    <w:rsid w:val="00A52359"/>
    <w:rsid w:val="00A5344C"/>
    <w:rsid w:val="00A53A56"/>
    <w:rsid w:val="00A55054"/>
    <w:rsid w:val="00A551DB"/>
    <w:rsid w:val="00A553E2"/>
    <w:rsid w:val="00A5543C"/>
    <w:rsid w:val="00A555BD"/>
    <w:rsid w:val="00A5565D"/>
    <w:rsid w:val="00A5580D"/>
    <w:rsid w:val="00A562BF"/>
    <w:rsid w:val="00A56815"/>
    <w:rsid w:val="00A573D2"/>
    <w:rsid w:val="00A574FE"/>
    <w:rsid w:val="00A57593"/>
    <w:rsid w:val="00A5786C"/>
    <w:rsid w:val="00A57AF8"/>
    <w:rsid w:val="00A606C8"/>
    <w:rsid w:val="00A61326"/>
    <w:rsid w:val="00A614DD"/>
    <w:rsid w:val="00A62121"/>
    <w:rsid w:val="00A62620"/>
    <w:rsid w:val="00A63D94"/>
    <w:rsid w:val="00A64660"/>
    <w:rsid w:val="00A64720"/>
    <w:rsid w:val="00A655EF"/>
    <w:rsid w:val="00A65ECF"/>
    <w:rsid w:val="00A666F7"/>
    <w:rsid w:val="00A66B67"/>
    <w:rsid w:val="00A7006E"/>
    <w:rsid w:val="00A700E3"/>
    <w:rsid w:val="00A70134"/>
    <w:rsid w:val="00A70172"/>
    <w:rsid w:val="00A70BA6"/>
    <w:rsid w:val="00A7110A"/>
    <w:rsid w:val="00A71D46"/>
    <w:rsid w:val="00A73567"/>
    <w:rsid w:val="00A73DFF"/>
    <w:rsid w:val="00A741DC"/>
    <w:rsid w:val="00A74F33"/>
    <w:rsid w:val="00A74FAC"/>
    <w:rsid w:val="00A75FEF"/>
    <w:rsid w:val="00A77147"/>
    <w:rsid w:val="00A7797A"/>
    <w:rsid w:val="00A77D21"/>
    <w:rsid w:val="00A80905"/>
    <w:rsid w:val="00A80E10"/>
    <w:rsid w:val="00A81262"/>
    <w:rsid w:val="00A81B0E"/>
    <w:rsid w:val="00A81C7A"/>
    <w:rsid w:val="00A81DAD"/>
    <w:rsid w:val="00A81F28"/>
    <w:rsid w:val="00A8228E"/>
    <w:rsid w:val="00A82D5C"/>
    <w:rsid w:val="00A83A6D"/>
    <w:rsid w:val="00A83D0B"/>
    <w:rsid w:val="00A842F9"/>
    <w:rsid w:val="00A84B5A"/>
    <w:rsid w:val="00A8524A"/>
    <w:rsid w:val="00A853E4"/>
    <w:rsid w:val="00A8589F"/>
    <w:rsid w:val="00A85EC4"/>
    <w:rsid w:val="00A86369"/>
    <w:rsid w:val="00A863C8"/>
    <w:rsid w:val="00A867BE"/>
    <w:rsid w:val="00A86A8E"/>
    <w:rsid w:val="00A86D00"/>
    <w:rsid w:val="00A86D7E"/>
    <w:rsid w:val="00A86E2D"/>
    <w:rsid w:val="00A87410"/>
    <w:rsid w:val="00A87546"/>
    <w:rsid w:val="00A87BC0"/>
    <w:rsid w:val="00A87E00"/>
    <w:rsid w:val="00A907F4"/>
    <w:rsid w:val="00A91171"/>
    <w:rsid w:val="00A914DA"/>
    <w:rsid w:val="00A9166C"/>
    <w:rsid w:val="00A91A75"/>
    <w:rsid w:val="00A92225"/>
    <w:rsid w:val="00A922E2"/>
    <w:rsid w:val="00A92D79"/>
    <w:rsid w:val="00A9304B"/>
    <w:rsid w:val="00A930AB"/>
    <w:rsid w:val="00A936BC"/>
    <w:rsid w:val="00A93700"/>
    <w:rsid w:val="00A94078"/>
    <w:rsid w:val="00A94950"/>
    <w:rsid w:val="00A94AEF"/>
    <w:rsid w:val="00A94D38"/>
    <w:rsid w:val="00A94E5F"/>
    <w:rsid w:val="00A95596"/>
    <w:rsid w:val="00A95641"/>
    <w:rsid w:val="00A95C3B"/>
    <w:rsid w:val="00A95D19"/>
    <w:rsid w:val="00A961F2"/>
    <w:rsid w:val="00A963D2"/>
    <w:rsid w:val="00A964CF"/>
    <w:rsid w:val="00A96A63"/>
    <w:rsid w:val="00A96CBE"/>
    <w:rsid w:val="00A97030"/>
    <w:rsid w:val="00A97722"/>
    <w:rsid w:val="00A97F85"/>
    <w:rsid w:val="00AA0694"/>
    <w:rsid w:val="00AA111D"/>
    <w:rsid w:val="00AA2481"/>
    <w:rsid w:val="00AA2D2D"/>
    <w:rsid w:val="00AA30DB"/>
    <w:rsid w:val="00AA325E"/>
    <w:rsid w:val="00AA3DA2"/>
    <w:rsid w:val="00AA3E0E"/>
    <w:rsid w:val="00AA3F47"/>
    <w:rsid w:val="00AA4F61"/>
    <w:rsid w:val="00AA530A"/>
    <w:rsid w:val="00AA63CC"/>
    <w:rsid w:val="00AA66D8"/>
    <w:rsid w:val="00AA6D91"/>
    <w:rsid w:val="00AA6F54"/>
    <w:rsid w:val="00AA787B"/>
    <w:rsid w:val="00AA79C8"/>
    <w:rsid w:val="00AA7E2A"/>
    <w:rsid w:val="00AB07DF"/>
    <w:rsid w:val="00AB11FC"/>
    <w:rsid w:val="00AB1356"/>
    <w:rsid w:val="00AB1D1D"/>
    <w:rsid w:val="00AB20A4"/>
    <w:rsid w:val="00AB2608"/>
    <w:rsid w:val="00AB260C"/>
    <w:rsid w:val="00AB263A"/>
    <w:rsid w:val="00AB297E"/>
    <w:rsid w:val="00AB2A02"/>
    <w:rsid w:val="00AB2BB7"/>
    <w:rsid w:val="00AB2E10"/>
    <w:rsid w:val="00AB338F"/>
    <w:rsid w:val="00AB3ADB"/>
    <w:rsid w:val="00AB3CD5"/>
    <w:rsid w:val="00AB5237"/>
    <w:rsid w:val="00AB5A82"/>
    <w:rsid w:val="00AB6557"/>
    <w:rsid w:val="00AB704F"/>
    <w:rsid w:val="00AB7954"/>
    <w:rsid w:val="00AB7EFE"/>
    <w:rsid w:val="00AC014E"/>
    <w:rsid w:val="00AC07D5"/>
    <w:rsid w:val="00AC084F"/>
    <w:rsid w:val="00AC135A"/>
    <w:rsid w:val="00AC1EFF"/>
    <w:rsid w:val="00AC21A2"/>
    <w:rsid w:val="00AC28C3"/>
    <w:rsid w:val="00AC34BB"/>
    <w:rsid w:val="00AC35A8"/>
    <w:rsid w:val="00AC3635"/>
    <w:rsid w:val="00AC3923"/>
    <w:rsid w:val="00AC3BBB"/>
    <w:rsid w:val="00AC4222"/>
    <w:rsid w:val="00AC45F8"/>
    <w:rsid w:val="00AC4D13"/>
    <w:rsid w:val="00AC510B"/>
    <w:rsid w:val="00AC54B9"/>
    <w:rsid w:val="00AC58C6"/>
    <w:rsid w:val="00AC5E76"/>
    <w:rsid w:val="00AC5FE4"/>
    <w:rsid w:val="00AC6089"/>
    <w:rsid w:val="00AC614E"/>
    <w:rsid w:val="00AC61A1"/>
    <w:rsid w:val="00AC666A"/>
    <w:rsid w:val="00AC6808"/>
    <w:rsid w:val="00AC6F58"/>
    <w:rsid w:val="00AC70A6"/>
    <w:rsid w:val="00AC70C6"/>
    <w:rsid w:val="00AC7129"/>
    <w:rsid w:val="00AC721D"/>
    <w:rsid w:val="00AC73FF"/>
    <w:rsid w:val="00AC74D4"/>
    <w:rsid w:val="00AC7658"/>
    <w:rsid w:val="00AD01DA"/>
    <w:rsid w:val="00AD06FB"/>
    <w:rsid w:val="00AD078F"/>
    <w:rsid w:val="00AD12AC"/>
    <w:rsid w:val="00AD160F"/>
    <w:rsid w:val="00AD1BDE"/>
    <w:rsid w:val="00AD2510"/>
    <w:rsid w:val="00AD2740"/>
    <w:rsid w:val="00AD2A4D"/>
    <w:rsid w:val="00AD2C58"/>
    <w:rsid w:val="00AD324A"/>
    <w:rsid w:val="00AD3538"/>
    <w:rsid w:val="00AD3972"/>
    <w:rsid w:val="00AD3E1D"/>
    <w:rsid w:val="00AD4398"/>
    <w:rsid w:val="00AD4B4F"/>
    <w:rsid w:val="00AD4CC4"/>
    <w:rsid w:val="00AD52F9"/>
    <w:rsid w:val="00AD5417"/>
    <w:rsid w:val="00AD5A31"/>
    <w:rsid w:val="00AD60AD"/>
    <w:rsid w:val="00AD64B8"/>
    <w:rsid w:val="00AD71FB"/>
    <w:rsid w:val="00AD7524"/>
    <w:rsid w:val="00AD7906"/>
    <w:rsid w:val="00AE038C"/>
    <w:rsid w:val="00AE059C"/>
    <w:rsid w:val="00AE0F65"/>
    <w:rsid w:val="00AE10CC"/>
    <w:rsid w:val="00AE2286"/>
    <w:rsid w:val="00AE27BD"/>
    <w:rsid w:val="00AE310D"/>
    <w:rsid w:val="00AE3446"/>
    <w:rsid w:val="00AE3654"/>
    <w:rsid w:val="00AE36A1"/>
    <w:rsid w:val="00AE3761"/>
    <w:rsid w:val="00AE3975"/>
    <w:rsid w:val="00AE3CB3"/>
    <w:rsid w:val="00AE46B2"/>
    <w:rsid w:val="00AE4DE4"/>
    <w:rsid w:val="00AE547C"/>
    <w:rsid w:val="00AE6375"/>
    <w:rsid w:val="00AE65D0"/>
    <w:rsid w:val="00AE6ACE"/>
    <w:rsid w:val="00AE6D42"/>
    <w:rsid w:val="00AE6EE4"/>
    <w:rsid w:val="00AE76AF"/>
    <w:rsid w:val="00AE7B86"/>
    <w:rsid w:val="00AE7F93"/>
    <w:rsid w:val="00AF028B"/>
    <w:rsid w:val="00AF07E7"/>
    <w:rsid w:val="00AF0B7A"/>
    <w:rsid w:val="00AF0E98"/>
    <w:rsid w:val="00AF192E"/>
    <w:rsid w:val="00AF1A43"/>
    <w:rsid w:val="00AF1ED3"/>
    <w:rsid w:val="00AF2046"/>
    <w:rsid w:val="00AF20AD"/>
    <w:rsid w:val="00AF2970"/>
    <w:rsid w:val="00AF2BF0"/>
    <w:rsid w:val="00AF2C92"/>
    <w:rsid w:val="00AF3B40"/>
    <w:rsid w:val="00AF46B5"/>
    <w:rsid w:val="00AF60BD"/>
    <w:rsid w:val="00AF6957"/>
    <w:rsid w:val="00AF6A48"/>
    <w:rsid w:val="00AF6D51"/>
    <w:rsid w:val="00AF70D8"/>
    <w:rsid w:val="00AF7848"/>
    <w:rsid w:val="00AF78E1"/>
    <w:rsid w:val="00AF7B5C"/>
    <w:rsid w:val="00AF7BB4"/>
    <w:rsid w:val="00B00458"/>
    <w:rsid w:val="00B00561"/>
    <w:rsid w:val="00B00660"/>
    <w:rsid w:val="00B0067C"/>
    <w:rsid w:val="00B00B7D"/>
    <w:rsid w:val="00B00CEC"/>
    <w:rsid w:val="00B00EE8"/>
    <w:rsid w:val="00B01195"/>
    <w:rsid w:val="00B01316"/>
    <w:rsid w:val="00B0246F"/>
    <w:rsid w:val="00B02494"/>
    <w:rsid w:val="00B02831"/>
    <w:rsid w:val="00B02C38"/>
    <w:rsid w:val="00B0337C"/>
    <w:rsid w:val="00B043A0"/>
    <w:rsid w:val="00B04597"/>
    <w:rsid w:val="00B04BC5"/>
    <w:rsid w:val="00B054CF"/>
    <w:rsid w:val="00B0560C"/>
    <w:rsid w:val="00B058B0"/>
    <w:rsid w:val="00B05DF0"/>
    <w:rsid w:val="00B05F04"/>
    <w:rsid w:val="00B05F2C"/>
    <w:rsid w:val="00B065B6"/>
    <w:rsid w:val="00B07B6E"/>
    <w:rsid w:val="00B07EF6"/>
    <w:rsid w:val="00B10A90"/>
    <w:rsid w:val="00B10B5B"/>
    <w:rsid w:val="00B10C42"/>
    <w:rsid w:val="00B11A82"/>
    <w:rsid w:val="00B125CD"/>
    <w:rsid w:val="00B126BF"/>
    <w:rsid w:val="00B12C5E"/>
    <w:rsid w:val="00B12E78"/>
    <w:rsid w:val="00B12F40"/>
    <w:rsid w:val="00B13770"/>
    <w:rsid w:val="00B13C34"/>
    <w:rsid w:val="00B13D3C"/>
    <w:rsid w:val="00B14344"/>
    <w:rsid w:val="00B14AC9"/>
    <w:rsid w:val="00B14C22"/>
    <w:rsid w:val="00B152FF"/>
    <w:rsid w:val="00B155E9"/>
    <w:rsid w:val="00B15ADF"/>
    <w:rsid w:val="00B16742"/>
    <w:rsid w:val="00B201C1"/>
    <w:rsid w:val="00B2056D"/>
    <w:rsid w:val="00B205FE"/>
    <w:rsid w:val="00B20D6F"/>
    <w:rsid w:val="00B21088"/>
    <w:rsid w:val="00B21164"/>
    <w:rsid w:val="00B2199C"/>
    <w:rsid w:val="00B222B7"/>
    <w:rsid w:val="00B22317"/>
    <w:rsid w:val="00B22E14"/>
    <w:rsid w:val="00B23317"/>
    <w:rsid w:val="00B234B4"/>
    <w:rsid w:val="00B23605"/>
    <w:rsid w:val="00B23711"/>
    <w:rsid w:val="00B239C1"/>
    <w:rsid w:val="00B23E82"/>
    <w:rsid w:val="00B2520F"/>
    <w:rsid w:val="00B252B7"/>
    <w:rsid w:val="00B25918"/>
    <w:rsid w:val="00B25D18"/>
    <w:rsid w:val="00B261C4"/>
    <w:rsid w:val="00B26583"/>
    <w:rsid w:val="00B27246"/>
    <w:rsid w:val="00B272A3"/>
    <w:rsid w:val="00B30B64"/>
    <w:rsid w:val="00B311A2"/>
    <w:rsid w:val="00B31626"/>
    <w:rsid w:val="00B31D44"/>
    <w:rsid w:val="00B31FC1"/>
    <w:rsid w:val="00B3223E"/>
    <w:rsid w:val="00B32BAC"/>
    <w:rsid w:val="00B34580"/>
    <w:rsid w:val="00B348D0"/>
    <w:rsid w:val="00B34A52"/>
    <w:rsid w:val="00B34EFC"/>
    <w:rsid w:val="00B3524E"/>
    <w:rsid w:val="00B35A1F"/>
    <w:rsid w:val="00B36227"/>
    <w:rsid w:val="00B37576"/>
    <w:rsid w:val="00B41472"/>
    <w:rsid w:val="00B41576"/>
    <w:rsid w:val="00B41ACB"/>
    <w:rsid w:val="00B42135"/>
    <w:rsid w:val="00B42C1B"/>
    <w:rsid w:val="00B430C3"/>
    <w:rsid w:val="00B4329F"/>
    <w:rsid w:val="00B4373F"/>
    <w:rsid w:val="00B4375E"/>
    <w:rsid w:val="00B43E92"/>
    <w:rsid w:val="00B447AE"/>
    <w:rsid w:val="00B44F84"/>
    <w:rsid w:val="00B45705"/>
    <w:rsid w:val="00B45CDD"/>
    <w:rsid w:val="00B4671E"/>
    <w:rsid w:val="00B467FE"/>
    <w:rsid w:val="00B46C63"/>
    <w:rsid w:val="00B47499"/>
    <w:rsid w:val="00B4755B"/>
    <w:rsid w:val="00B475D0"/>
    <w:rsid w:val="00B5084A"/>
    <w:rsid w:val="00B50CB7"/>
    <w:rsid w:val="00B50D1C"/>
    <w:rsid w:val="00B51038"/>
    <w:rsid w:val="00B5124D"/>
    <w:rsid w:val="00B51A53"/>
    <w:rsid w:val="00B51CB2"/>
    <w:rsid w:val="00B527ED"/>
    <w:rsid w:val="00B52B20"/>
    <w:rsid w:val="00B52E85"/>
    <w:rsid w:val="00B5362D"/>
    <w:rsid w:val="00B543DC"/>
    <w:rsid w:val="00B54686"/>
    <w:rsid w:val="00B546A3"/>
    <w:rsid w:val="00B549F7"/>
    <w:rsid w:val="00B54FB1"/>
    <w:rsid w:val="00B55BF3"/>
    <w:rsid w:val="00B55C0F"/>
    <w:rsid w:val="00B55C9A"/>
    <w:rsid w:val="00B56E8F"/>
    <w:rsid w:val="00B5708B"/>
    <w:rsid w:val="00B577D7"/>
    <w:rsid w:val="00B6079D"/>
    <w:rsid w:val="00B60CCB"/>
    <w:rsid w:val="00B6230E"/>
    <w:rsid w:val="00B6322F"/>
    <w:rsid w:val="00B63663"/>
    <w:rsid w:val="00B64382"/>
    <w:rsid w:val="00B645DD"/>
    <w:rsid w:val="00B64DAD"/>
    <w:rsid w:val="00B64E8B"/>
    <w:rsid w:val="00B65180"/>
    <w:rsid w:val="00B659AC"/>
    <w:rsid w:val="00B65BB7"/>
    <w:rsid w:val="00B65E38"/>
    <w:rsid w:val="00B65E50"/>
    <w:rsid w:val="00B66292"/>
    <w:rsid w:val="00B675DD"/>
    <w:rsid w:val="00B67954"/>
    <w:rsid w:val="00B67D87"/>
    <w:rsid w:val="00B706EE"/>
    <w:rsid w:val="00B70995"/>
    <w:rsid w:val="00B70D06"/>
    <w:rsid w:val="00B71388"/>
    <w:rsid w:val="00B717B2"/>
    <w:rsid w:val="00B72228"/>
    <w:rsid w:val="00B72DA7"/>
    <w:rsid w:val="00B735AC"/>
    <w:rsid w:val="00B73911"/>
    <w:rsid w:val="00B73D00"/>
    <w:rsid w:val="00B7413F"/>
    <w:rsid w:val="00B743B3"/>
    <w:rsid w:val="00B74D87"/>
    <w:rsid w:val="00B74F8C"/>
    <w:rsid w:val="00B75746"/>
    <w:rsid w:val="00B75FAF"/>
    <w:rsid w:val="00B76048"/>
    <w:rsid w:val="00B76069"/>
    <w:rsid w:val="00B7621A"/>
    <w:rsid w:val="00B7622D"/>
    <w:rsid w:val="00B766AF"/>
    <w:rsid w:val="00B77552"/>
    <w:rsid w:val="00B778A7"/>
    <w:rsid w:val="00B778F5"/>
    <w:rsid w:val="00B808C0"/>
    <w:rsid w:val="00B810AB"/>
    <w:rsid w:val="00B81904"/>
    <w:rsid w:val="00B82A3E"/>
    <w:rsid w:val="00B82FF2"/>
    <w:rsid w:val="00B8355C"/>
    <w:rsid w:val="00B835DD"/>
    <w:rsid w:val="00B8366A"/>
    <w:rsid w:val="00B83904"/>
    <w:rsid w:val="00B839B2"/>
    <w:rsid w:val="00B83F1D"/>
    <w:rsid w:val="00B84B72"/>
    <w:rsid w:val="00B85048"/>
    <w:rsid w:val="00B86700"/>
    <w:rsid w:val="00B86878"/>
    <w:rsid w:val="00B86C5B"/>
    <w:rsid w:val="00B8782B"/>
    <w:rsid w:val="00B87C6C"/>
    <w:rsid w:val="00B90818"/>
    <w:rsid w:val="00B909B5"/>
    <w:rsid w:val="00B90CF4"/>
    <w:rsid w:val="00B9127A"/>
    <w:rsid w:val="00B91330"/>
    <w:rsid w:val="00B91B64"/>
    <w:rsid w:val="00B91C2F"/>
    <w:rsid w:val="00B91E35"/>
    <w:rsid w:val="00B92499"/>
    <w:rsid w:val="00B92DB0"/>
    <w:rsid w:val="00B9363F"/>
    <w:rsid w:val="00B945EC"/>
    <w:rsid w:val="00B947A1"/>
    <w:rsid w:val="00B9483C"/>
    <w:rsid w:val="00B94AE9"/>
    <w:rsid w:val="00B9556C"/>
    <w:rsid w:val="00B95AF4"/>
    <w:rsid w:val="00B961CC"/>
    <w:rsid w:val="00B9639C"/>
    <w:rsid w:val="00B96445"/>
    <w:rsid w:val="00B9672D"/>
    <w:rsid w:val="00B96765"/>
    <w:rsid w:val="00B96A0A"/>
    <w:rsid w:val="00B96A22"/>
    <w:rsid w:val="00B96BD5"/>
    <w:rsid w:val="00B96E4B"/>
    <w:rsid w:val="00B97469"/>
    <w:rsid w:val="00B97839"/>
    <w:rsid w:val="00B97A95"/>
    <w:rsid w:val="00B97D1B"/>
    <w:rsid w:val="00BA00FF"/>
    <w:rsid w:val="00BA03D8"/>
    <w:rsid w:val="00BA07A4"/>
    <w:rsid w:val="00BA0E20"/>
    <w:rsid w:val="00BA13EA"/>
    <w:rsid w:val="00BA15F7"/>
    <w:rsid w:val="00BA17B5"/>
    <w:rsid w:val="00BA1F8A"/>
    <w:rsid w:val="00BA2884"/>
    <w:rsid w:val="00BA2C99"/>
    <w:rsid w:val="00BA2EF5"/>
    <w:rsid w:val="00BA3536"/>
    <w:rsid w:val="00BA381A"/>
    <w:rsid w:val="00BA3B7A"/>
    <w:rsid w:val="00BA41DB"/>
    <w:rsid w:val="00BA459D"/>
    <w:rsid w:val="00BA4E39"/>
    <w:rsid w:val="00BA4F71"/>
    <w:rsid w:val="00BA51B6"/>
    <w:rsid w:val="00BA52B3"/>
    <w:rsid w:val="00BA5741"/>
    <w:rsid w:val="00BA66CB"/>
    <w:rsid w:val="00BA6F2F"/>
    <w:rsid w:val="00BA6F91"/>
    <w:rsid w:val="00BA7A5D"/>
    <w:rsid w:val="00BA7B39"/>
    <w:rsid w:val="00BB0453"/>
    <w:rsid w:val="00BB047F"/>
    <w:rsid w:val="00BB0BF1"/>
    <w:rsid w:val="00BB18E4"/>
    <w:rsid w:val="00BB1C95"/>
    <w:rsid w:val="00BB2838"/>
    <w:rsid w:val="00BB3B07"/>
    <w:rsid w:val="00BB4449"/>
    <w:rsid w:val="00BB4595"/>
    <w:rsid w:val="00BB45D9"/>
    <w:rsid w:val="00BB49B1"/>
    <w:rsid w:val="00BB50CE"/>
    <w:rsid w:val="00BB5363"/>
    <w:rsid w:val="00BB55A8"/>
    <w:rsid w:val="00BB58FE"/>
    <w:rsid w:val="00BB5934"/>
    <w:rsid w:val="00BB5FB0"/>
    <w:rsid w:val="00BB6055"/>
    <w:rsid w:val="00BB63FC"/>
    <w:rsid w:val="00BB69AA"/>
    <w:rsid w:val="00BB720A"/>
    <w:rsid w:val="00BB7B8C"/>
    <w:rsid w:val="00BC038F"/>
    <w:rsid w:val="00BC0405"/>
    <w:rsid w:val="00BC0830"/>
    <w:rsid w:val="00BC1902"/>
    <w:rsid w:val="00BC1A2B"/>
    <w:rsid w:val="00BC1F92"/>
    <w:rsid w:val="00BC2269"/>
    <w:rsid w:val="00BC4135"/>
    <w:rsid w:val="00BC430D"/>
    <w:rsid w:val="00BC454C"/>
    <w:rsid w:val="00BC4643"/>
    <w:rsid w:val="00BC5610"/>
    <w:rsid w:val="00BC59C1"/>
    <w:rsid w:val="00BC5EEA"/>
    <w:rsid w:val="00BC5F15"/>
    <w:rsid w:val="00BC601E"/>
    <w:rsid w:val="00BC6B88"/>
    <w:rsid w:val="00BC6C5F"/>
    <w:rsid w:val="00BC7331"/>
    <w:rsid w:val="00BC7A0D"/>
    <w:rsid w:val="00BC7F9F"/>
    <w:rsid w:val="00BD00E0"/>
    <w:rsid w:val="00BD0708"/>
    <w:rsid w:val="00BD09A3"/>
    <w:rsid w:val="00BD0B1B"/>
    <w:rsid w:val="00BD10BE"/>
    <w:rsid w:val="00BD1125"/>
    <w:rsid w:val="00BD13E8"/>
    <w:rsid w:val="00BD1496"/>
    <w:rsid w:val="00BD1F0C"/>
    <w:rsid w:val="00BD28E3"/>
    <w:rsid w:val="00BD2908"/>
    <w:rsid w:val="00BD2CEB"/>
    <w:rsid w:val="00BD31FA"/>
    <w:rsid w:val="00BD39EB"/>
    <w:rsid w:val="00BD405E"/>
    <w:rsid w:val="00BD679F"/>
    <w:rsid w:val="00BD6888"/>
    <w:rsid w:val="00BD7057"/>
    <w:rsid w:val="00BD724C"/>
    <w:rsid w:val="00BD7296"/>
    <w:rsid w:val="00BD785F"/>
    <w:rsid w:val="00BD7AAF"/>
    <w:rsid w:val="00BD7F0C"/>
    <w:rsid w:val="00BD7F44"/>
    <w:rsid w:val="00BE0834"/>
    <w:rsid w:val="00BE0BCD"/>
    <w:rsid w:val="00BE0D6A"/>
    <w:rsid w:val="00BE0DD1"/>
    <w:rsid w:val="00BE1126"/>
    <w:rsid w:val="00BE1339"/>
    <w:rsid w:val="00BE19F1"/>
    <w:rsid w:val="00BE1C8E"/>
    <w:rsid w:val="00BE266F"/>
    <w:rsid w:val="00BE33A0"/>
    <w:rsid w:val="00BE3E69"/>
    <w:rsid w:val="00BE4127"/>
    <w:rsid w:val="00BE42C5"/>
    <w:rsid w:val="00BE4A7E"/>
    <w:rsid w:val="00BE4C12"/>
    <w:rsid w:val="00BE4D09"/>
    <w:rsid w:val="00BE4E90"/>
    <w:rsid w:val="00BE5703"/>
    <w:rsid w:val="00BE586A"/>
    <w:rsid w:val="00BE5F06"/>
    <w:rsid w:val="00BE5F32"/>
    <w:rsid w:val="00BE63C8"/>
    <w:rsid w:val="00BE66FE"/>
    <w:rsid w:val="00BE7116"/>
    <w:rsid w:val="00BE77AE"/>
    <w:rsid w:val="00BE7FCE"/>
    <w:rsid w:val="00BE7FE2"/>
    <w:rsid w:val="00BF00D7"/>
    <w:rsid w:val="00BF01A1"/>
    <w:rsid w:val="00BF0785"/>
    <w:rsid w:val="00BF18D4"/>
    <w:rsid w:val="00BF1E66"/>
    <w:rsid w:val="00BF220D"/>
    <w:rsid w:val="00BF2AB5"/>
    <w:rsid w:val="00BF3FB4"/>
    <w:rsid w:val="00BF3FC0"/>
    <w:rsid w:val="00BF44FE"/>
    <w:rsid w:val="00BF4606"/>
    <w:rsid w:val="00BF53F1"/>
    <w:rsid w:val="00BF56A6"/>
    <w:rsid w:val="00BF6174"/>
    <w:rsid w:val="00BF62FA"/>
    <w:rsid w:val="00BF6D4B"/>
    <w:rsid w:val="00BF7124"/>
    <w:rsid w:val="00BF730A"/>
    <w:rsid w:val="00BF74B5"/>
    <w:rsid w:val="00BF7942"/>
    <w:rsid w:val="00C00091"/>
    <w:rsid w:val="00C000C6"/>
    <w:rsid w:val="00C00B9A"/>
    <w:rsid w:val="00C00DF3"/>
    <w:rsid w:val="00C01C1D"/>
    <w:rsid w:val="00C01D23"/>
    <w:rsid w:val="00C02869"/>
    <w:rsid w:val="00C02BCE"/>
    <w:rsid w:val="00C03790"/>
    <w:rsid w:val="00C03BA9"/>
    <w:rsid w:val="00C03FCA"/>
    <w:rsid w:val="00C04519"/>
    <w:rsid w:val="00C04577"/>
    <w:rsid w:val="00C04D50"/>
    <w:rsid w:val="00C04F9D"/>
    <w:rsid w:val="00C053E0"/>
    <w:rsid w:val="00C0541E"/>
    <w:rsid w:val="00C06444"/>
    <w:rsid w:val="00C06972"/>
    <w:rsid w:val="00C06F04"/>
    <w:rsid w:val="00C06FE4"/>
    <w:rsid w:val="00C0773D"/>
    <w:rsid w:val="00C07997"/>
    <w:rsid w:val="00C07D3F"/>
    <w:rsid w:val="00C101FE"/>
    <w:rsid w:val="00C1046E"/>
    <w:rsid w:val="00C106E9"/>
    <w:rsid w:val="00C11185"/>
    <w:rsid w:val="00C11214"/>
    <w:rsid w:val="00C11D1D"/>
    <w:rsid w:val="00C1211E"/>
    <w:rsid w:val="00C12503"/>
    <w:rsid w:val="00C12A89"/>
    <w:rsid w:val="00C12FC6"/>
    <w:rsid w:val="00C13368"/>
    <w:rsid w:val="00C13618"/>
    <w:rsid w:val="00C13A44"/>
    <w:rsid w:val="00C144EA"/>
    <w:rsid w:val="00C14B7D"/>
    <w:rsid w:val="00C151B0"/>
    <w:rsid w:val="00C16DDA"/>
    <w:rsid w:val="00C16DE4"/>
    <w:rsid w:val="00C171BC"/>
    <w:rsid w:val="00C1739E"/>
    <w:rsid w:val="00C173B8"/>
    <w:rsid w:val="00C17F28"/>
    <w:rsid w:val="00C2000A"/>
    <w:rsid w:val="00C205F0"/>
    <w:rsid w:val="00C211A9"/>
    <w:rsid w:val="00C214C2"/>
    <w:rsid w:val="00C21602"/>
    <w:rsid w:val="00C21C7C"/>
    <w:rsid w:val="00C221BC"/>
    <w:rsid w:val="00C2319D"/>
    <w:rsid w:val="00C23FA7"/>
    <w:rsid w:val="00C2457F"/>
    <w:rsid w:val="00C2520D"/>
    <w:rsid w:val="00C252A9"/>
    <w:rsid w:val="00C263FC"/>
    <w:rsid w:val="00C2665B"/>
    <w:rsid w:val="00C266D2"/>
    <w:rsid w:val="00C26F48"/>
    <w:rsid w:val="00C270DA"/>
    <w:rsid w:val="00C27155"/>
    <w:rsid w:val="00C276A5"/>
    <w:rsid w:val="00C27D44"/>
    <w:rsid w:val="00C3000F"/>
    <w:rsid w:val="00C30517"/>
    <w:rsid w:val="00C30F3F"/>
    <w:rsid w:val="00C32E57"/>
    <w:rsid w:val="00C33001"/>
    <w:rsid w:val="00C330B6"/>
    <w:rsid w:val="00C33286"/>
    <w:rsid w:val="00C3394F"/>
    <w:rsid w:val="00C33F37"/>
    <w:rsid w:val="00C34559"/>
    <w:rsid w:val="00C35025"/>
    <w:rsid w:val="00C35547"/>
    <w:rsid w:val="00C3570E"/>
    <w:rsid w:val="00C35AB4"/>
    <w:rsid w:val="00C36042"/>
    <w:rsid w:val="00C36896"/>
    <w:rsid w:val="00C36EB1"/>
    <w:rsid w:val="00C373CA"/>
    <w:rsid w:val="00C3775B"/>
    <w:rsid w:val="00C40A38"/>
    <w:rsid w:val="00C40AD5"/>
    <w:rsid w:val="00C426AE"/>
    <w:rsid w:val="00C43297"/>
    <w:rsid w:val="00C4333B"/>
    <w:rsid w:val="00C43379"/>
    <w:rsid w:val="00C43C0B"/>
    <w:rsid w:val="00C441F6"/>
    <w:rsid w:val="00C44368"/>
    <w:rsid w:val="00C44D0E"/>
    <w:rsid w:val="00C451B7"/>
    <w:rsid w:val="00C45702"/>
    <w:rsid w:val="00C4597E"/>
    <w:rsid w:val="00C4627E"/>
    <w:rsid w:val="00C4684E"/>
    <w:rsid w:val="00C470CB"/>
    <w:rsid w:val="00C474CF"/>
    <w:rsid w:val="00C47A03"/>
    <w:rsid w:val="00C47BBD"/>
    <w:rsid w:val="00C5000E"/>
    <w:rsid w:val="00C50033"/>
    <w:rsid w:val="00C50396"/>
    <w:rsid w:val="00C5079B"/>
    <w:rsid w:val="00C508DB"/>
    <w:rsid w:val="00C51574"/>
    <w:rsid w:val="00C51744"/>
    <w:rsid w:val="00C51859"/>
    <w:rsid w:val="00C51BD4"/>
    <w:rsid w:val="00C51E5E"/>
    <w:rsid w:val="00C51F72"/>
    <w:rsid w:val="00C52B33"/>
    <w:rsid w:val="00C52E74"/>
    <w:rsid w:val="00C535FB"/>
    <w:rsid w:val="00C53660"/>
    <w:rsid w:val="00C53D07"/>
    <w:rsid w:val="00C541BB"/>
    <w:rsid w:val="00C55326"/>
    <w:rsid w:val="00C55A1A"/>
    <w:rsid w:val="00C5662A"/>
    <w:rsid w:val="00C570C5"/>
    <w:rsid w:val="00C575DE"/>
    <w:rsid w:val="00C5780A"/>
    <w:rsid w:val="00C57AD0"/>
    <w:rsid w:val="00C57DDA"/>
    <w:rsid w:val="00C602BB"/>
    <w:rsid w:val="00C60651"/>
    <w:rsid w:val="00C607A7"/>
    <w:rsid w:val="00C60CA6"/>
    <w:rsid w:val="00C60DBB"/>
    <w:rsid w:val="00C60DE8"/>
    <w:rsid w:val="00C61091"/>
    <w:rsid w:val="00C61721"/>
    <w:rsid w:val="00C61952"/>
    <w:rsid w:val="00C623E5"/>
    <w:rsid w:val="00C626F6"/>
    <w:rsid w:val="00C62AB2"/>
    <w:rsid w:val="00C62E55"/>
    <w:rsid w:val="00C6353C"/>
    <w:rsid w:val="00C63C96"/>
    <w:rsid w:val="00C64E52"/>
    <w:rsid w:val="00C64F75"/>
    <w:rsid w:val="00C65A28"/>
    <w:rsid w:val="00C65CA4"/>
    <w:rsid w:val="00C6683F"/>
    <w:rsid w:val="00C66EF1"/>
    <w:rsid w:val="00C67863"/>
    <w:rsid w:val="00C67DE2"/>
    <w:rsid w:val="00C70484"/>
    <w:rsid w:val="00C704A1"/>
    <w:rsid w:val="00C70BC0"/>
    <w:rsid w:val="00C712C0"/>
    <w:rsid w:val="00C715E1"/>
    <w:rsid w:val="00C718BC"/>
    <w:rsid w:val="00C719CF"/>
    <w:rsid w:val="00C71AF5"/>
    <w:rsid w:val="00C71C29"/>
    <w:rsid w:val="00C71D81"/>
    <w:rsid w:val="00C71FD5"/>
    <w:rsid w:val="00C726ED"/>
    <w:rsid w:val="00C72767"/>
    <w:rsid w:val="00C72961"/>
    <w:rsid w:val="00C740A1"/>
    <w:rsid w:val="00C74348"/>
    <w:rsid w:val="00C743AA"/>
    <w:rsid w:val="00C746D1"/>
    <w:rsid w:val="00C74C27"/>
    <w:rsid w:val="00C74F54"/>
    <w:rsid w:val="00C7507A"/>
    <w:rsid w:val="00C7536F"/>
    <w:rsid w:val="00C75AC6"/>
    <w:rsid w:val="00C75DC8"/>
    <w:rsid w:val="00C760BC"/>
    <w:rsid w:val="00C7675B"/>
    <w:rsid w:val="00C768E3"/>
    <w:rsid w:val="00C76CAA"/>
    <w:rsid w:val="00C77511"/>
    <w:rsid w:val="00C777E5"/>
    <w:rsid w:val="00C7792E"/>
    <w:rsid w:val="00C8003D"/>
    <w:rsid w:val="00C80452"/>
    <w:rsid w:val="00C80725"/>
    <w:rsid w:val="00C80989"/>
    <w:rsid w:val="00C81A85"/>
    <w:rsid w:val="00C82023"/>
    <w:rsid w:val="00C828D3"/>
    <w:rsid w:val="00C82CEC"/>
    <w:rsid w:val="00C8353E"/>
    <w:rsid w:val="00C835A0"/>
    <w:rsid w:val="00C84D45"/>
    <w:rsid w:val="00C84FC1"/>
    <w:rsid w:val="00C85150"/>
    <w:rsid w:val="00C856CD"/>
    <w:rsid w:val="00C858A7"/>
    <w:rsid w:val="00C85A68"/>
    <w:rsid w:val="00C86090"/>
    <w:rsid w:val="00C863B5"/>
    <w:rsid w:val="00C865EE"/>
    <w:rsid w:val="00C8678A"/>
    <w:rsid w:val="00C86D16"/>
    <w:rsid w:val="00C86DB6"/>
    <w:rsid w:val="00C87B2F"/>
    <w:rsid w:val="00C87E2E"/>
    <w:rsid w:val="00C87F37"/>
    <w:rsid w:val="00C87FB9"/>
    <w:rsid w:val="00C906AC"/>
    <w:rsid w:val="00C90836"/>
    <w:rsid w:val="00C91303"/>
    <w:rsid w:val="00C91341"/>
    <w:rsid w:val="00C920BE"/>
    <w:rsid w:val="00C9263D"/>
    <w:rsid w:val="00C92A05"/>
    <w:rsid w:val="00C92D44"/>
    <w:rsid w:val="00C932FB"/>
    <w:rsid w:val="00C93761"/>
    <w:rsid w:val="00C946B1"/>
    <w:rsid w:val="00C94DDC"/>
    <w:rsid w:val="00C94F6B"/>
    <w:rsid w:val="00C952CC"/>
    <w:rsid w:val="00C95766"/>
    <w:rsid w:val="00C95C67"/>
    <w:rsid w:val="00C95F3E"/>
    <w:rsid w:val="00C95F8A"/>
    <w:rsid w:val="00C96047"/>
    <w:rsid w:val="00C96130"/>
    <w:rsid w:val="00C96B1E"/>
    <w:rsid w:val="00C971A1"/>
    <w:rsid w:val="00CA046F"/>
    <w:rsid w:val="00CA0779"/>
    <w:rsid w:val="00CA0DC6"/>
    <w:rsid w:val="00CA123B"/>
    <w:rsid w:val="00CA1704"/>
    <w:rsid w:val="00CA2497"/>
    <w:rsid w:val="00CA269A"/>
    <w:rsid w:val="00CA2A19"/>
    <w:rsid w:val="00CA2BD1"/>
    <w:rsid w:val="00CA2D43"/>
    <w:rsid w:val="00CA3651"/>
    <w:rsid w:val="00CA36AA"/>
    <w:rsid w:val="00CA37D4"/>
    <w:rsid w:val="00CA4226"/>
    <w:rsid w:val="00CA4D10"/>
    <w:rsid w:val="00CA5369"/>
    <w:rsid w:val="00CA5F2A"/>
    <w:rsid w:val="00CA6074"/>
    <w:rsid w:val="00CA73AF"/>
    <w:rsid w:val="00CA775F"/>
    <w:rsid w:val="00CB0480"/>
    <w:rsid w:val="00CB07CC"/>
    <w:rsid w:val="00CB08D5"/>
    <w:rsid w:val="00CB14DB"/>
    <w:rsid w:val="00CB1537"/>
    <w:rsid w:val="00CB1776"/>
    <w:rsid w:val="00CB2193"/>
    <w:rsid w:val="00CB2746"/>
    <w:rsid w:val="00CB3CC9"/>
    <w:rsid w:val="00CB434F"/>
    <w:rsid w:val="00CB45C1"/>
    <w:rsid w:val="00CB4609"/>
    <w:rsid w:val="00CB4BEF"/>
    <w:rsid w:val="00CB5090"/>
    <w:rsid w:val="00CB55CA"/>
    <w:rsid w:val="00CB5DCD"/>
    <w:rsid w:val="00CB5FBF"/>
    <w:rsid w:val="00CB688F"/>
    <w:rsid w:val="00CB6E6E"/>
    <w:rsid w:val="00CB7386"/>
    <w:rsid w:val="00CB7513"/>
    <w:rsid w:val="00CB76A1"/>
    <w:rsid w:val="00CC00AD"/>
    <w:rsid w:val="00CC039B"/>
    <w:rsid w:val="00CC040A"/>
    <w:rsid w:val="00CC0C94"/>
    <w:rsid w:val="00CC1D0F"/>
    <w:rsid w:val="00CC2725"/>
    <w:rsid w:val="00CC29E3"/>
    <w:rsid w:val="00CC317D"/>
    <w:rsid w:val="00CC36D8"/>
    <w:rsid w:val="00CC3E95"/>
    <w:rsid w:val="00CC3F29"/>
    <w:rsid w:val="00CC473A"/>
    <w:rsid w:val="00CC5867"/>
    <w:rsid w:val="00CC6A96"/>
    <w:rsid w:val="00CC761E"/>
    <w:rsid w:val="00CC7714"/>
    <w:rsid w:val="00CC794F"/>
    <w:rsid w:val="00CD04B5"/>
    <w:rsid w:val="00CD08BE"/>
    <w:rsid w:val="00CD0E58"/>
    <w:rsid w:val="00CD0F35"/>
    <w:rsid w:val="00CD1376"/>
    <w:rsid w:val="00CD153F"/>
    <w:rsid w:val="00CD1704"/>
    <w:rsid w:val="00CD19CB"/>
    <w:rsid w:val="00CD1E15"/>
    <w:rsid w:val="00CD26E8"/>
    <w:rsid w:val="00CD354C"/>
    <w:rsid w:val="00CD374B"/>
    <w:rsid w:val="00CD460C"/>
    <w:rsid w:val="00CD47C9"/>
    <w:rsid w:val="00CD47F2"/>
    <w:rsid w:val="00CD4F92"/>
    <w:rsid w:val="00CD51BB"/>
    <w:rsid w:val="00CD554D"/>
    <w:rsid w:val="00CD599F"/>
    <w:rsid w:val="00CD5E4D"/>
    <w:rsid w:val="00CD6279"/>
    <w:rsid w:val="00CD6A6A"/>
    <w:rsid w:val="00CD7010"/>
    <w:rsid w:val="00CD7159"/>
    <w:rsid w:val="00CD79E4"/>
    <w:rsid w:val="00CD7A1A"/>
    <w:rsid w:val="00CD7FA2"/>
    <w:rsid w:val="00CE007E"/>
    <w:rsid w:val="00CE0103"/>
    <w:rsid w:val="00CE02AA"/>
    <w:rsid w:val="00CE0557"/>
    <w:rsid w:val="00CE1796"/>
    <w:rsid w:val="00CE1F52"/>
    <w:rsid w:val="00CE1FEF"/>
    <w:rsid w:val="00CE2AD3"/>
    <w:rsid w:val="00CE2DD1"/>
    <w:rsid w:val="00CE2E9A"/>
    <w:rsid w:val="00CE2FC9"/>
    <w:rsid w:val="00CE30D9"/>
    <w:rsid w:val="00CE333F"/>
    <w:rsid w:val="00CE4576"/>
    <w:rsid w:val="00CE515E"/>
    <w:rsid w:val="00CE519C"/>
    <w:rsid w:val="00CE6552"/>
    <w:rsid w:val="00CE6F7D"/>
    <w:rsid w:val="00CE7493"/>
    <w:rsid w:val="00CE7DAA"/>
    <w:rsid w:val="00CE7E9A"/>
    <w:rsid w:val="00CE7F4B"/>
    <w:rsid w:val="00CF089C"/>
    <w:rsid w:val="00CF092D"/>
    <w:rsid w:val="00CF0A9A"/>
    <w:rsid w:val="00CF0F73"/>
    <w:rsid w:val="00CF0F8C"/>
    <w:rsid w:val="00CF1A21"/>
    <w:rsid w:val="00CF258E"/>
    <w:rsid w:val="00CF319D"/>
    <w:rsid w:val="00CF35F5"/>
    <w:rsid w:val="00CF39A5"/>
    <w:rsid w:val="00CF4373"/>
    <w:rsid w:val="00CF4437"/>
    <w:rsid w:val="00CF492E"/>
    <w:rsid w:val="00CF4E9D"/>
    <w:rsid w:val="00CF6261"/>
    <w:rsid w:val="00CF6840"/>
    <w:rsid w:val="00CF6BDD"/>
    <w:rsid w:val="00CF70B7"/>
    <w:rsid w:val="00CF7422"/>
    <w:rsid w:val="00CF76FC"/>
    <w:rsid w:val="00CF78B9"/>
    <w:rsid w:val="00D00134"/>
    <w:rsid w:val="00D00177"/>
    <w:rsid w:val="00D00370"/>
    <w:rsid w:val="00D0042D"/>
    <w:rsid w:val="00D00454"/>
    <w:rsid w:val="00D00B3A"/>
    <w:rsid w:val="00D00B78"/>
    <w:rsid w:val="00D00B90"/>
    <w:rsid w:val="00D0231E"/>
    <w:rsid w:val="00D024DE"/>
    <w:rsid w:val="00D02507"/>
    <w:rsid w:val="00D02F13"/>
    <w:rsid w:val="00D0377C"/>
    <w:rsid w:val="00D041E0"/>
    <w:rsid w:val="00D04DF5"/>
    <w:rsid w:val="00D05971"/>
    <w:rsid w:val="00D06347"/>
    <w:rsid w:val="00D068F0"/>
    <w:rsid w:val="00D06CB4"/>
    <w:rsid w:val="00D06F20"/>
    <w:rsid w:val="00D079E1"/>
    <w:rsid w:val="00D079E4"/>
    <w:rsid w:val="00D07E93"/>
    <w:rsid w:val="00D101C5"/>
    <w:rsid w:val="00D1078E"/>
    <w:rsid w:val="00D1196D"/>
    <w:rsid w:val="00D11E72"/>
    <w:rsid w:val="00D11F77"/>
    <w:rsid w:val="00D12227"/>
    <w:rsid w:val="00D122E8"/>
    <w:rsid w:val="00D1232D"/>
    <w:rsid w:val="00D12760"/>
    <w:rsid w:val="00D13454"/>
    <w:rsid w:val="00D134A7"/>
    <w:rsid w:val="00D13702"/>
    <w:rsid w:val="00D13888"/>
    <w:rsid w:val="00D14038"/>
    <w:rsid w:val="00D14270"/>
    <w:rsid w:val="00D1484D"/>
    <w:rsid w:val="00D14911"/>
    <w:rsid w:val="00D14934"/>
    <w:rsid w:val="00D1576A"/>
    <w:rsid w:val="00D1579E"/>
    <w:rsid w:val="00D15D73"/>
    <w:rsid w:val="00D1626B"/>
    <w:rsid w:val="00D166D1"/>
    <w:rsid w:val="00D16916"/>
    <w:rsid w:val="00D16C5D"/>
    <w:rsid w:val="00D16D4E"/>
    <w:rsid w:val="00D170A9"/>
    <w:rsid w:val="00D170BA"/>
    <w:rsid w:val="00D174D7"/>
    <w:rsid w:val="00D17607"/>
    <w:rsid w:val="00D209D8"/>
    <w:rsid w:val="00D20A15"/>
    <w:rsid w:val="00D20A83"/>
    <w:rsid w:val="00D20B0D"/>
    <w:rsid w:val="00D20B98"/>
    <w:rsid w:val="00D216D6"/>
    <w:rsid w:val="00D21A8F"/>
    <w:rsid w:val="00D22BFA"/>
    <w:rsid w:val="00D22DBE"/>
    <w:rsid w:val="00D23906"/>
    <w:rsid w:val="00D23C69"/>
    <w:rsid w:val="00D24273"/>
    <w:rsid w:val="00D24DCA"/>
    <w:rsid w:val="00D24DF4"/>
    <w:rsid w:val="00D258A3"/>
    <w:rsid w:val="00D259E9"/>
    <w:rsid w:val="00D259FE"/>
    <w:rsid w:val="00D26152"/>
    <w:rsid w:val="00D261AD"/>
    <w:rsid w:val="00D262D4"/>
    <w:rsid w:val="00D26645"/>
    <w:rsid w:val="00D266DA"/>
    <w:rsid w:val="00D26A3E"/>
    <w:rsid w:val="00D26CE6"/>
    <w:rsid w:val="00D272E1"/>
    <w:rsid w:val="00D27D12"/>
    <w:rsid w:val="00D27E35"/>
    <w:rsid w:val="00D27EC0"/>
    <w:rsid w:val="00D300DD"/>
    <w:rsid w:val="00D300E1"/>
    <w:rsid w:val="00D30523"/>
    <w:rsid w:val="00D306E0"/>
    <w:rsid w:val="00D30DC8"/>
    <w:rsid w:val="00D31232"/>
    <w:rsid w:val="00D31D57"/>
    <w:rsid w:val="00D3219F"/>
    <w:rsid w:val="00D32483"/>
    <w:rsid w:val="00D32FAC"/>
    <w:rsid w:val="00D335C6"/>
    <w:rsid w:val="00D33918"/>
    <w:rsid w:val="00D3515B"/>
    <w:rsid w:val="00D359E6"/>
    <w:rsid w:val="00D36050"/>
    <w:rsid w:val="00D3653B"/>
    <w:rsid w:val="00D36CF2"/>
    <w:rsid w:val="00D40039"/>
    <w:rsid w:val="00D401B4"/>
    <w:rsid w:val="00D40618"/>
    <w:rsid w:val="00D40CDD"/>
    <w:rsid w:val="00D40E7E"/>
    <w:rsid w:val="00D41344"/>
    <w:rsid w:val="00D42543"/>
    <w:rsid w:val="00D42611"/>
    <w:rsid w:val="00D42622"/>
    <w:rsid w:val="00D42F56"/>
    <w:rsid w:val="00D43149"/>
    <w:rsid w:val="00D43382"/>
    <w:rsid w:val="00D43D09"/>
    <w:rsid w:val="00D43F88"/>
    <w:rsid w:val="00D44185"/>
    <w:rsid w:val="00D44933"/>
    <w:rsid w:val="00D44E47"/>
    <w:rsid w:val="00D4570D"/>
    <w:rsid w:val="00D459FB"/>
    <w:rsid w:val="00D45E4B"/>
    <w:rsid w:val="00D46D98"/>
    <w:rsid w:val="00D46F35"/>
    <w:rsid w:val="00D46F3E"/>
    <w:rsid w:val="00D474BD"/>
    <w:rsid w:val="00D47815"/>
    <w:rsid w:val="00D47A0E"/>
    <w:rsid w:val="00D47E29"/>
    <w:rsid w:val="00D50476"/>
    <w:rsid w:val="00D50817"/>
    <w:rsid w:val="00D50B04"/>
    <w:rsid w:val="00D50F3E"/>
    <w:rsid w:val="00D5111E"/>
    <w:rsid w:val="00D51528"/>
    <w:rsid w:val="00D5167E"/>
    <w:rsid w:val="00D516BD"/>
    <w:rsid w:val="00D51A46"/>
    <w:rsid w:val="00D51DA1"/>
    <w:rsid w:val="00D51F86"/>
    <w:rsid w:val="00D521A1"/>
    <w:rsid w:val="00D523D4"/>
    <w:rsid w:val="00D524F1"/>
    <w:rsid w:val="00D5266A"/>
    <w:rsid w:val="00D5294A"/>
    <w:rsid w:val="00D5329C"/>
    <w:rsid w:val="00D538E7"/>
    <w:rsid w:val="00D53F97"/>
    <w:rsid w:val="00D54E23"/>
    <w:rsid w:val="00D550DE"/>
    <w:rsid w:val="00D55BDA"/>
    <w:rsid w:val="00D564F0"/>
    <w:rsid w:val="00D574CB"/>
    <w:rsid w:val="00D57618"/>
    <w:rsid w:val="00D579AF"/>
    <w:rsid w:val="00D57A8B"/>
    <w:rsid w:val="00D57BEA"/>
    <w:rsid w:val="00D57DD3"/>
    <w:rsid w:val="00D57F3E"/>
    <w:rsid w:val="00D60117"/>
    <w:rsid w:val="00D603BE"/>
    <w:rsid w:val="00D60961"/>
    <w:rsid w:val="00D60C3D"/>
    <w:rsid w:val="00D6235B"/>
    <w:rsid w:val="00D627EC"/>
    <w:rsid w:val="00D62A46"/>
    <w:rsid w:val="00D62ED1"/>
    <w:rsid w:val="00D63582"/>
    <w:rsid w:val="00D63932"/>
    <w:rsid w:val="00D64596"/>
    <w:rsid w:val="00D649A2"/>
    <w:rsid w:val="00D6519C"/>
    <w:rsid w:val="00D65325"/>
    <w:rsid w:val="00D65438"/>
    <w:rsid w:val="00D65439"/>
    <w:rsid w:val="00D65561"/>
    <w:rsid w:val="00D65D10"/>
    <w:rsid w:val="00D666F9"/>
    <w:rsid w:val="00D66CC1"/>
    <w:rsid w:val="00D70175"/>
    <w:rsid w:val="00D7029F"/>
    <w:rsid w:val="00D7071C"/>
    <w:rsid w:val="00D708CE"/>
    <w:rsid w:val="00D712C1"/>
    <w:rsid w:val="00D71409"/>
    <w:rsid w:val="00D71E45"/>
    <w:rsid w:val="00D726A8"/>
    <w:rsid w:val="00D72A33"/>
    <w:rsid w:val="00D7302D"/>
    <w:rsid w:val="00D731E7"/>
    <w:rsid w:val="00D7368D"/>
    <w:rsid w:val="00D74513"/>
    <w:rsid w:val="00D74861"/>
    <w:rsid w:val="00D74CAA"/>
    <w:rsid w:val="00D7547F"/>
    <w:rsid w:val="00D75AB9"/>
    <w:rsid w:val="00D75B4C"/>
    <w:rsid w:val="00D75C28"/>
    <w:rsid w:val="00D7686D"/>
    <w:rsid w:val="00D76982"/>
    <w:rsid w:val="00D76BBA"/>
    <w:rsid w:val="00D77A43"/>
    <w:rsid w:val="00D77F1E"/>
    <w:rsid w:val="00D77FFD"/>
    <w:rsid w:val="00D80A9A"/>
    <w:rsid w:val="00D80B01"/>
    <w:rsid w:val="00D81168"/>
    <w:rsid w:val="00D81476"/>
    <w:rsid w:val="00D82878"/>
    <w:rsid w:val="00D8298D"/>
    <w:rsid w:val="00D833FB"/>
    <w:rsid w:val="00D834B3"/>
    <w:rsid w:val="00D83556"/>
    <w:rsid w:val="00D838E5"/>
    <w:rsid w:val="00D84234"/>
    <w:rsid w:val="00D84D6B"/>
    <w:rsid w:val="00D84DDB"/>
    <w:rsid w:val="00D85555"/>
    <w:rsid w:val="00D85CAA"/>
    <w:rsid w:val="00D86B32"/>
    <w:rsid w:val="00D872AF"/>
    <w:rsid w:val="00D87744"/>
    <w:rsid w:val="00D87D70"/>
    <w:rsid w:val="00D90010"/>
    <w:rsid w:val="00D90606"/>
    <w:rsid w:val="00D90661"/>
    <w:rsid w:val="00D90CE8"/>
    <w:rsid w:val="00D914F6"/>
    <w:rsid w:val="00D9174C"/>
    <w:rsid w:val="00D918B0"/>
    <w:rsid w:val="00D9264F"/>
    <w:rsid w:val="00D926AB"/>
    <w:rsid w:val="00D9284B"/>
    <w:rsid w:val="00D92BEB"/>
    <w:rsid w:val="00D92DE4"/>
    <w:rsid w:val="00D937DC"/>
    <w:rsid w:val="00D938ED"/>
    <w:rsid w:val="00D951B7"/>
    <w:rsid w:val="00D95629"/>
    <w:rsid w:val="00D95950"/>
    <w:rsid w:val="00D95C77"/>
    <w:rsid w:val="00D95D1A"/>
    <w:rsid w:val="00D95E13"/>
    <w:rsid w:val="00D963E4"/>
    <w:rsid w:val="00D96690"/>
    <w:rsid w:val="00D97743"/>
    <w:rsid w:val="00D979E3"/>
    <w:rsid w:val="00D97B82"/>
    <w:rsid w:val="00D97C3A"/>
    <w:rsid w:val="00D97CE4"/>
    <w:rsid w:val="00DA0893"/>
    <w:rsid w:val="00DA0A4A"/>
    <w:rsid w:val="00DA0A67"/>
    <w:rsid w:val="00DA13BE"/>
    <w:rsid w:val="00DA173E"/>
    <w:rsid w:val="00DA175E"/>
    <w:rsid w:val="00DA1A0B"/>
    <w:rsid w:val="00DA1C59"/>
    <w:rsid w:val="00DA1CBD"/>
    <w:rsid w:val="00DA2198"/>
    <w:rsid w:val="00DA2639"/>
    <w:rsid w:val="00DA2738"/>
    <w:rsid w:val="00DA32A9"/>
    <w:rsid w:val="00DA3597"/>
    <w:rsid w:val="00DA39DC"/>
    <w:rsid w:val="00DA3C9D"/>
    <w:rsid w:val="00DA420D"/>
    <w:rsid w:val="00DA4AFC"/>
    <w:rsid w:val="00DA52AC"/>
    <w:rsid w:val="00DA52E1"/>
    <w:rsid w:val="00DA57C4"/>
    <w:rsid w:val="00DA589B"/>
    <w:rsid w:val="00DA5AF7"/>
    <w:rsid w:val="00DA5EE2"/>
    <w:rsid w:val="00DA5EEC"/>
    <w:rsid w:val="00DA62C0"/>
    <w:rsid w:val="00DA6458"/>
    <w:rsid w:val="00DA7B56"/>
    <w:rsid w:val="00DB0C41"/>
    <w:rsid w:val="00DB0C99"/>
    <w:rsid w:val="00DB117B"/>
    <w:rsid w:val="00DB1981"/>
    <w:rsid w:val="00DB2658"/>
    <w:rsid w:val="00DB2C0E"/>
    <w:rsid w:val="00DB3551"/>
    <w:rsid w:val="00DB3A83"/>
    <w:rsid w:val="00DB43CE"/>
    <w:rsid w:val="00DB4C5D"/>
    <w:rsid w:val="00DB5CC5"/>
    <w:rsid w:val="00DB759E"/>
    <w:rsid w:val="00DB75E8"/>
    <w:rsid w:val="00DB76DF"/>
    <w:rsid w:val="00DC015E"/>
    <w:rsid w:val="00DC04AE"/>
    <w:rsid w:val="00DC04C5"/>
    <w:rsid w:val="00DC0CCD"/>
    <w:rsid w:val="00DC13D1"/>
    <w:rsid w:val="00DC173E"/>
    <w:rsid w:val="00DC17C6"/>
    <w:rsid w:val="00DC2180"/>
    <w:rsid w:val="00DC2D11"/>
    <w:rsid w:val="00DC3174"/>
    <w:rsid w:val="00DC3777"/>
    <w:rsid w:val="00DC3A62"/>
    <w:rsid w:val="00DC40CA"/>
    <w:rsid w:val="00DC466C"/>
    <w:rsid w:val="00DC50C1"/>
    <w:rsid w:val="00DC5175"/>
    <w:rsid w:val="00DC58B1"/>
    <w:rsid w:val="00DC59BB"/>
    <w:rsid w:val="00DC5DBF"/>
    <w:rsid w:val="00DC5E42"/>
    <w:rsid w:val="00DC6056"/>
    <w:rsid w:val="00DC636E"/>
    <w:rsid w:val="00DC66B7"/>
    <w:rsid w:val="00DC6826"/>
    <w:rsid w:val="00DC6893"/>
    <w:rsid w:val="00DC6AE2"/>
    <w:rsid w:val="00DC7197"/>
    <w:rsid w:val="00DC71F8"/>
    <w:rsid w:val="00DC7443"/>
    <w:rsid w:val="00DC79AE"/>
    <w:rsid w:val="00DD0587"/>
    <w:rsid w:val="00DD1F95"/>
    <w:rsid w:val="00DD243C"/>
    <w:rsid w:val="00DD2A14"/>
    <w:rsid w:val="00DD2D6E"/>
    <w:rsid w:val="00DD2ECB"/>
    <w:rsid w:val="00DD35ED"/>
    <w:rsid w:val="00DD37BA"/>
    <w:rsid w:val="00DD3A56"/>
    <w:rsid w:val="00DD426C"/>
    <w:rsid w:val="00DD4489"/>
    <w:rsid w:val="00DD4E3C"/>
    <w:rsid w:val="00DD5692"/>
    <w:rsid w:val="00DD56D4"/>
    <w:rsid w:val="00DD5755"/>
    <w:rsid w:val="00DD60F3"/>
    <w:rsid w:val="00DD65F3"/>
    <w:rsid w:val="00DD6A7D"/>
    <w:rsid w:val="00DD6A81"/>
    <w:rsid w:val="00DD6B10"/>
    <w:rsid w:val="00DD712D"/>
    <w:rsid w:val="00DD756B"/>
    <w:rsid w:val="00DE0650"/>
    <w:rsid w:val="00DE069C"/>
    <w:rsid w:val="00DE08EB"/>
    <w:rsid w:val="00DE095D"/>
    <w:rsid w:val="00DE193D"/>
    <w:rsid w:val="00DE1997"/>
    <w:rsid w:val="00DE2D1B"/>
    <w:rsid w:val="00DE360B"/>
    <w:rsid w:val="00DE3786"/>
    <w:rsid w:val="00DE3A1D"/>
    <w:rsid w:val="00DE3E54"/>
    <w:rsid w:val="00DE4607"/>
    <w:rsid w:val="00DE51DF"/>
    <w:rsid w:val="00DE53C8"/>
    <w:rsid w:val="00DE550E"/>
    <w:rsid w:val="00DE55AF"/>
    <w:rsid w:val="00DE56AA"/>
    <w:rsid w:val="00DE5A25"/>
    <w:rsid w:val="00DE5AE5"/>
    <w:rsid w:val="00DE62EC"/>
    <w:rsid w:val="00DE6C4B"/>
    <w:rsid w:val="00DE74ED"/>
    <w:rsid w:val="00DE754A"/>
    <w:rsid w:val="00DE7AD0"/>
    <w:rsid w:val="00DF1236"/>
    <w:rsid w:val="00DF1548"/>
    <w:rsid w:val="00DF1D9E"/>
    <w:rsid w:val="00DF218E"/>
    <w:rsid w:val="00DF230E"/>
    <w:rsid w:val="00DF2BAE"/>
    <w:rsid w:val="00DF365B"/>
    <w:rsid w:val="00DF3799"/>
    <w:rsid w:val="00DF3F8F"/>
    <w:rsid w:val="00DF463C"/>
    <w:rsid w:val="00DF4C3C"/>
    <w:rsid w:val="00DF5B37"/>
    <w:rsid w:val="00DF5C01"/>
    <w:rsid w:val="00DF5E85"/>
    <w:rsid w:val="00DF647A"/>
    <w:rsid w:val="00DF677A"/>
    <w:rsid w:val="00DF691B"/>
    <w:rsid w:val="00DF691C"/>
    <w:rsid w:val="00DF6FAD"/>
    <w:rsid w:val="00DF78AF"/>
    <w:rsid w:val="00DF79C4"/>
    <w:rsid w:val="00DF7EAC"/>
    <w:rsid w:val="00E003C4"/>
    <w:rsid w:val="00E0044A"/>
    <w:rsid w:val="00E0075B"/>
    <w:rsid w:val="00E00833"/>
    <w:rsid w:val="00E01089"/>
    <w:rsid w:val="00E0120B"/>
    <w:rsid w:val="00E02C92"/>
    <w:rsid w:val="00E02CA0"/>
    <w:rsid w:val="00E02E8D"/>
    <w:rsid w:val="00E02F94"/>
    <w:rsid w:val="00E041F5"/>
    <w:rsid w:val="00E04446"/>
    <w:rsid w:val="00E0497C"/>
    <w:rsid w:val="00E04EC2"/>
    <w:rsid w:val="00E0716E"/>
    <w:rsid w:val="00E0747E"/>
    <w:rsid w:val="00E07520"/>
    <w:rsid w:val="00E075AB"/>
    <w:rsid w:val="00E0785A"/>
    <w:rsid w:val="00E0792E"/>
    <w:rsid w:val="00E07963"/>
    <w:rsid w:val="00E10047"/>
    <w:rsid w:val="00E1021A"/>
    <w:rsid w:val="00E10481"/>
    <w:rsid w:val="00E106B8"/>
    <w:rsid w:val="00E10F57"/>
    <w:rsid w:val="00E10F85"/>
    <w:rsid w:val="00E10FD4"/>
    <w:rsid w:val="00E11018"/>
    <w:rsid w:val="00E11281"/>
    <w:rsid w:val="00E11424"/>
    <w:rsid w:val="00E1152F"/>
    <w:rsid w:val="00E115F7"/>
    <w:rsid w:val="00E121E2"/>
    <w:rsid w:val="00E130BD"/>
    <w:rsid w:val="00E1324E"/>
    <w:rsid w:val="00E132B2"/>
    <w:rsid w:val="00E13327"/>
    <w:rsid w:val="00E14434"/>
    <w:rsid w:val="00E144AE"/>
    <w:rsid w:val="00E14BFA"/>
    <w:rsid w:val="00E14C4A"/>
    <w:rsid w:val="00E14F98"/>
    <w:rsid w:val="00E15244"/>
    <w:rsid w:val="00E153F2"/>
    <w:rsid w:val="00E15B0F"/>
    <w:rsid w:val="00E15EB8"/>
    <w:rsid w:val="00E17014"/>
    <w:rsid w:val="00E17830"/>
    <w:rsid w:val="00E17ADD"/>
    <w:rsid w:val="00E17FA2"/>
    <w:rsid w:val="00E20282"/>
    <w:rsid w:val="00E20499"/>
    <w:rsid w:val="00E20D48"/>
    <w:rsid w:val="00E20DB2"/>
    <w:rsid w:val="00E20E95"/>
    <w:rsid w:val="00E22305"/>
    <w:rsid w:val="00E22409"/>
    <w:rsid w:val="00E22AAC"/>
    <w:rsid w:val="00E23154"/>
    <w:rsid w:val="00E232C2"/>
    <w:rsid w:val="00E23519"/>
    <w:rsid w:val="00E23991"/>
    <w:rsid w:val="00E23B3D"/>
    <w:rsid w:val="00E245F6"/>
    <w:rsid w:val="00E24969"/>
    <w:rsid w:val="00E24E89"/>
    <w:rsid w:val="00E2502E"/>
    <w:rsid w:val="00E2517F"/>
    <w:rsid w:val="00E25AF6"/>
    <w:rsid w:val="00E2621F"/>
    <w:rsid w:val="00E26288"/>
    <w:rsid w:val="00E26789"/>
    <w:rsid w:val="00E269AA"/>
    <w:rsid w:val="00E26CF6"/>
    <w:rsid w:val="00E274CA"/>
    <w:rsid w:val="00E278B6"/>
    <w:rsid w:val="00E30442"/>
    <w:rsid w:val="00E3049B"/>
    <w:rsid w:val="00E30608"/>
    <w:rsid w:val="00E30775"/>
    <w:rsid w:val="00E30F98"/>
    <w:rsid w:val="00E3188C"/>
    <w:rsid w:val="00E32419"/>
    <w:rsid w:val="00E3250C"/>
    <w:rsid w:val="00E327F0"/>
    <w:rsid w:val="00E32F29"/>
    <w:rsid w:val="00E33806"/>
    <w:rsid w:val="00E33833"/>
    <w:rsid w:val="00E35EBA"/>
    <w:rsid w:val="00E36331"/>
    <w:rsid w:val="00E368CE"/>
    <w:rsid w:val="00E3696C"/>
    <w:rsid w:val="00E36B74"/>
    <w:rsid w:val="00E374E0"/>
    <w:rsid w:val="00E37528"/>
    <w:rsid w:val="00E37F1F"/>
    <w:rsid w:val="00E400C5"/>
    <w:rsid w:val="00E4060D"/>
    <w:rsid w:val="00E406CB"/>
    <w:rsid w:val="00E40745"/>
    <w:rsid w:val="00E40C95"/>
    <w:rsid w:val="00E41EDB"/>
    <w:rsid w:val="00E42049"/>
    <w:rsid w:val="00E42183"/>
    <w:rsid w:val="00E424D9"/>
    <w:rsid w:val="00E4250C"/>
    <w:rsid w:val="00E4268F"/>
    <w:rsid w:val="00E42975"/>
    <w:rsid w:val="00E42F86"/>
    <w:rsid w:val="00E43229"/>
    <w:rsid w:val="00E43569"/>
    <w:rsid w:val="00E457B9"/>
    <w:rsid w:val="00E4609A"/>
    <w:rsid w:val="00E465C2"/>
    <w:rsid w:val="00E46BD8"/>
    <w:rsid w:val="00E46C3F"/>
    <w:rsid w:val="00E46CDD"/>
    <w:rsid w:val="00E46CFE"/>
    <w:rsid w:val="00E46F3E"/>
    <w:rsid w:val="00E50BF2"/>
    <w:rsid w:val="00E50DA5"/>
    <w:rsid w:val="00E5157B"/>
    <w:rsid w:val="00E51E67"/>
    <w:rsid w:val="00E5219D"/>
    <w:rsid w:val="00E5236C"/>
    <w:rsid w:val="00E52A60"/>
    <w:rsid w:val="00E52CF3"/>
    <w:rsid w:val="00E536AB"/>
    <w:rsid w:val="00E54252"/>
    <w:rsid w:val="00E5426A"/>
    <w:rsid w:val="00E5430C"/>
    <w:rsid w:val="00E54B96"/>
    <w:rsid w:val="00E54C5D"/>
    <w:rsid w:val="00E5514F"/>
    <w:rsid w:val="00E555C9"/>
    <w:rsid w:val="00E5560E"/>
    <w:rsid w:val="00E55638"/>
    <w:rsid w:val="00E55F83"/>
    <w:rsid w:val="00E5651C"/>
    <w:rsid w:val="00E56FC8"/>
    <w:rsid w:val="00E57644"/>
    <w:rsid w:val="00E577C0"/>
    <w:rsid w:val="00E578E6"/>
    <w:rsid w:val="00E57949"/>
    <w:rsid w:val="00E57A7E"/>
    <w:rsid w:val="00E6015D"/>
    <w:rsid w:val="00E604C6"/>
    <w:rsid w:val="00E604DD"/>
    <w:rsid w:val="00E60DEF"/>
    <w:rsid w:val="00E60DF6"/>
    <w:rsid w:val="00E60EBF"/>
    <w:rsid w:val="00E60EDF"/>
    <w:rsid w:val="00E6109B"/>
    <w:rsid w:val="00E61579"/>
    <w:rsid w:val="00E617D7"/>
    <w:rsid w:val="00E61FDE"/>
    <w:rsid w:val="00E62125"/>
    <w:rsid w:val="00E626FA"/>
    <w:rsid w:val="00E62860"/>
    <w:rsid w:val="00E62BF6"/>
    <w:rsid w:val="00E62D6F"/>
    <w:rsid w:val="00E63275"/>
    <w:rsid w:val="00E636C3"/>
    <w:rsid w:val="00E638C0"/>
    <w:rsid w:val="00E6444A"/>
    <w:rsid w:val="00E64792"/>
    <w:rsid w:val="00E65381"/>
    <w:rsid w:val="00E65550"/>
    <w:rsid w:val="00E66B7C"/>
    <w:rsid w:val="00E66DE1"/>
    <w:rsid w:val="00E673A3"/>
    <w:rsid w:val="00E674DF"/>
    <w:rsid w:val="00E676F6"/>
    <w:rsid w:val="00E677F3"/>
    <w:rsid w:val="00E70A7A"/>
    <w:rsid w:val="00E70CB8"/>
    <w:rsid w:val="00E70D56"/>
    <w:rsid w:val="00E70D8E"/>
    <w:rsid w:val="00E70E4D"/>
    <w:rsid w:val="00E70F34"/>
    <w:rsid w:val="00E71163"/>
    <w:rsid w:val="00E71286"/>
    <w:rsid w:val="00E717E2"/>
    <w:rsid w:val="00E71DCD"/>
    <w:rsid w:val="00E72182"/>
    <w:rsid w:val="00E724BB"/>
    <w:rsid w:val="00E72575"/>
    <w:rsid w:val="00E72787"/>
    <w:rsid w:val="00E72C14"/>
    <w:rsid w:val="00E72F91"/>
    <w:rsid w:val="00E730E3"/>
    <w:rsid w:val="00E73533"/>
    <w:rsid w:val="00E73724"/>
    <w:rsid w:val="00E73750"/>
    <w:rsid w:val="00E743ED"/>
    <w:rsid w:val="00E744A8"/>
    <w:rsid w:val="00E747B6"/>
    <w:rsid w:val="00E74DD6"/>
    <w:rsid w:val="00E75133"/>
    <w:rsid w:val="00E753CA"/>
    <w:rsid w:val="00E75F37"/>
    <w:rsid w:val="00E76095"/>
    <w:rsid w:val="00E7656B"/>
    <w:rsid w:val="00E76B06"/>
    <w:rsid w:val="00E7787C"/>
    <w:rsid w:val="00E77B17"/>
    <w:rsid w:val="00E77BA1"/>
    <w:rsid w:val="00E77BBE"/>
    <w:rsid w:val="00E77F8A"/>
    <w:rsid w:val="00E80B2F"/>
    <w:rsid w:val="00E80C30"/>
    <w:rsid w:val="00E81194"/>
    <w:rsid w:val="00E814CD"/>
    <w:rsid w:val="00E81EA0"/>
    <w:rsid w:val="00E82792"/>
    <w:rsid w:val="00E82C0A"/>
    <w:rsid w:val="00E82DEB"/>
    <w:rsid w:val="00E83666"/>
    <w:rsid w:val="00E83F5A"/>
    <w:rsid w:val="00E8424D"/>
    <w:rsid w:val="00E843D5"/>
    <w:rsid w:val="00E84BE8"/>
    <w:rsid w:val="00E84F36"/>
    <w:rsid w:val="00E851DF"/>
    <w:rsid w:val="00E85278"/>
    <w:rsid w:val="00E85FA2"/>
    <w:rsid w:val="00E8617A"/>
    <w:rsid w:val="00E866FE"/>
    <w:rsid w:val="00E87182"/>
    <w:rsid w:val="00E87344"/>
    <w:rsid w:val="00E8796C"/>
    <w:rsid w:val="00E87B66"/>
    <w:rsid w:val="00E87FA1"/>
    <w:rsid w:val="00E9004D"/>
    <w:rsid w:val="00E90CC1"/>
    <w:rsid w:val="00E90D37"/>
    <w:rsid w:val="00E90E06"/>
    <w:rsid w:val="00E91032"/>
    <w:rsid w:val="00E914B3"/>
    <w:rsid w:val="00E916E4"/>
    <w:rsid w:val="00E92297"/>
    <w:rsid w:val="00E923D2"/>
    <w:rsid w:val="00E92441"/>
    <w:rsid w:val="00E9357A"/>
    <w:rsid w:val="00E93B55"/>
    <w:rsid w:val="00E93B6D"/>
    <w:rsid w:val="00E9409C"/>
    <w:rsid w:val="00E94168"/>
    <w:rsid w:val="00E9424B"/>
    <w:rsid w:val="00E943D8"/>
    <w:rsid w:val="00E95261"/>
    <w:rsid w:val="00E95DFB"/>
    <w:rsid w:val="00E95EF6"/>
    <w:rsid w:val="00E9611E"/>
    <w:rsid w:val="00E96AF0"/>
    <w:rsid w:val="00E96CC1"/>
    <w:rsid w:val="00E96D31"/>
    <w:rsid w:val="00E96FB4"/>
    <w:rsid w:val="00E974BE"/>
    <w:rsid w:val="00E97888"/>
    <w:rsid w:val="00E97E54"/>
    <w:rsid w:val="00EA01DD"/>
    <w:rsid w:val="00EA0403"/>
    <w:rsid w:val="00EA0AF6"/>
    <w:rsid w:val="00EA1D21"/>
    <w:rsid w:val="00EA1FB2"/>
    <w:rsid w:val="00EA22C6"/>
    <w:rsid w:val="00EA2336"/>
    <w:rsid w:val="00EA2412"/>
    <w:rsid w:val="00EA2B07"/>
    <w:rsid w:val="00EA3034"/>
    <w:rsid w:val="00EA316F"/>
    <w:rsid w:val="00EA31A5"/>
    <w:rsid w:val="00EA34BF"/>
    <w:rsid w:val="00EA48F9"/>
    <w:rsid w:val="00EA5090"/>
    <w:rsid w:val="00EA5377"/>
    <w:rsid w:val="00EA60D8"/>
    <w:rsid w:val="00EA6EF3"/>
    <w:rsid w:val="00EA771E"/>
    <w:rsid w:val="00EA7760"/>
    <w:rsid w:val="00EB00C2"/>
    <w:rsid w:val="00EB00CD"/>
    <w:rsid w:val="00EB022B"/>
    <w:rsid w:val="00EB0F77"/>
    <w:rsid w:val="00EB1FB9"/>
    <w:rsid w:val="00EB28B6"/>
    <w:rsid w:val="00EB2A24"/>
    <w:rsid w:val="00EB2BC3"/>
    <w:rsid w:val="00EB3251"/>
    <w:rsid w:val="00EB32EE"/>
    <w:rsid w:val="00EB3327"/>
    <w:rsid w:val="00EB34A4"/>
    <w:rsid w:val="00EB3542"/>
    <w:rsid w:val="00EB3FF8"/>
    <w:rsid w:val="00EB4321"/>
    <w:rsid w:val="00EB4CDE"/>
    <w:rsid w:val="00EB5511"/>
    <w:rsid w:val="00EB5FA7"/>
    <w:rsid w:val="00EB6519"/>
    <w:rsid w:val="00EB6A88"/>
    <w:rsid w:val="00EB6FF0"/>
    <w:rsid w:val="00EB7207"/>
    <w:rsid w:val="00EC028F"/>
    <w:rsid w:val="00EC08BC"/>
    <w:rsid w:val="00EC0921"/>
    <w:rsid w:val="00EC0F9A"/>
    <w:rsid w:val="00EC117B"/>
    <w:rsid w:val="00EC13C2"/>
    <w:rsid w:val="00EC159A"/>
    <w:rsid w:val="00EC1838"/>
    <w:rsid w:val="00EC1FBB"/>
    <w:rsid w:val="00EC2BD1"/>
    <w:rsid w:val="00EC3496"/>
    <w:rsid w:val="00EC3746"/>
    <w:rsid w:val="00EC3799"/>
    <w:rsid w:val="00EC4186"/>
    <w:rsid w:val="00EC4F33"/>
    <w:rsid w:val="00EC503E"/>
    <w:rsid w:val="00EC5B16"/>
    <w:rsid w:val="00EC6025"/>
    <w:rsid w:val="00EC65C5"/>
    <w:rsid w:val="00EC6D24"/>
    <w:rsid w:val="00EC6DB9"/>
    <w:rsid w:val="00EC78AD"/>
    <w:rsid w:val="00EC7942"/>
    <w:rsid w:val="00ED015C"/>
    <w:rsid w:val="00ED0419"/>
    <w:rsid w:val="00ED1616"/>
    <w:rsid w:val="00ED16E9"/>
    <w:rsid w:val="00ED2327"/>
    <w:rsid w:val="00ED281D"/>
    <w:rsid w:val="00ED2ADF"/>
    <w:rsid w:val="00ED3C6A"/>
    <w:rsid w:val="00ED4D77"/>
    <w:rsid w:val="00ED503B"/>
    <w:rsid w:val="00ED5073"/>
    <w:rsid w:val="00ED5A15"/>
    <w:rsid w:val="00ED6558"/>
    <w:rsid w:val="00ED669E"/>
    <w:rsid w:val="00ED7B01"/>
    <w:rsid w:val="00ED7C29"/>
    <w:rsid w:val="00ED7EF8"/>
    <w:rsid w:val="00ED7F58"/>
    <w:rsid w:val="00EE02C6"/>
    <w:rsid w:val="00EE060F"/>
    <w:rsid w:val="00EE087D"/>
    <w:rsid w:val="00EE0D25"/>
    <w:rsid w:val="00EE0F6F"/>
    <w:rsid w:val="00EE1B44"/>
    <w:rsid w:val="00EE24A1"/>
    <w:rsid w:val="00EE2644"/>
    <w:rsid w:val="00EE2AC6"/>
    <w:rsid w:val="00EE3050"/>
    <w:rsid w:val="00EE33E5"/>
    <w:rsid w:val="00EE3417"/>
    <w:rsid w:val="00EE4770"/>
    <w:rsid w:val="00EE47EE"/>
    <w:rsid w:val="00EE4865"/>
    <w:rsid w:val="00EE4922"/>
    <w:rsid w:val="00EE4DCB"/>
    <w:rsid w:val="00EE4FB0"/>
    <w:rsid w:val="00EE504F"/>
    <w:rsid w:val="00EE54BA"/>
    <w:rsid w:val="00EE561A"/>
    <w:rsid w:val="00EE5940"/>
    <w:rsid w:val="00EE6661"/>
    <w:rsid w:val="00EE67B9"/>
    <w:rsid w:val="00EE6AFC"/>
    <w:rsid w:val="00EE6D66"/>
    <w:rsid w:val="00EE6F43"/>
    <w:rsid w:val="00EE7CB6"/>
    <w:rsid w:val="00EF04CF"/>
    <w:rsid w:val="00EF0AC6"/>
    <w:rsid w:val="00EF159A"/>
    <w:rsid w:val="00EF1A5A"/>
    <w:rsid w:val="00EF2199"/>
    <w:rsid w:val="00EF2448"/>
    <w:rsid w:val="00EF27AC"/>
    <w:rsid w:val="00EF2CFC"/>
    <w:rsid w:val="00EF2E17"/>
    <w:rsid w:val="00EF323D"/>
    <w:rsid w:val="00EF33ED"/>
    <w:rsid w:val="00EF3698"/>
    <w:rsid w:val="00EF3874"/>
    <w:rsid w:val="00EF3969"/>
    <w:rsid w:val="00EF3BF9"/>
    <w:rsid w:val="00EF40D1"/>
    <w:rsid w:val="00EF4490"/>
    <w:rsid w:val="00EF49D3"/>
    <w:rsid w:val="00EF49E2"/>
    <w:rsid w:val="00EF4A88"/>
    <w:rsid w:val="00EF4B45"/>
    <w:rsid w:val="00EF4D7B"/>
    <w:rsid w:val="00EF55C5"/>
    <w:rsid w:val="00EF6367"/>
    <w:rsid w:val="00EF63C0"/>
    <w:rsid w:val="00EF6FA9"/>
    <w:rsid w:val="00EF7089"/>
    <w:rsid w:val="00EF7481"/>
    <w:rsid w:val="00EF7F2B"/>
    <w:rsid w:val="00F00059"/>
    <w:rsid w:val="00F0059E"/>
    <w:rsid w:val="00F0073D"/>
    <w:rsid w:val="00F00892"/>
    <w:rsid w:val="00F00D4B"/>
    <w:rsid w:val="00F01099"/>
    <w:rsid w:val="00F012F4"/>
    <w:rsid w:val="00F0164D"/>
    <w:rsid w:val="00F01BB6"/>
    <w:rsid w:val="00F01D22"/>
    <w:rsid w:val="00F02709"/>
    <w:rsid w:val="00F02E54"/>
    <w:rsid w:val="00F02E6F"/>
    <w:rsid w:val="00F035F0"/>
    <w:rsid w:val="00F036B6"/>
    <w:rsid w:val="00F037BC"/>
    <w:rsid w:val="00F039C5"/>
    <w:rsid w:val="00F03C50"/>
    <w:rsid w:val="00F0402E"/>
    <w:rsid w:val="00F04850"/>
    <w:rsid w:val="00F04A5A"/>
    <w:rsid w:val="00F04AF9"/>
    <w:rsid w:val="00F04B9E"/>
    <w:rsid w:val="00F04F13"/>
    <w:rsid w:val="00F05306"/>
    <w:rsid w:val="00F05C53"/>
    <w:rsid w:val="00F062B6"/>
    <w:rsid w:val="00F0636B"/>
    <w:rsid w:val="00F0638E"/>
    <w:rsid w:val="00F06662"/>
    <w:rsid w:val="00F0693F"/>
    <w:rsid w:val="00F06F09"/>
    <w:rsid w:val="00F070F6"/>
    <w:rsid w:val="00F0774C"/>
    <w:rsid w:val="00F07AD1"/>
    <w:rsid w:val="00F10455"/>
    <w:rsid w:val="00F105DB"/>
    <w:rsid w:val="00F1098A"/>
    <w:rsid w:val="00F10B9B"/>
    <w:rsid w:val="00F123BA"/>
    <w:rsid w:val="00F1261E"/>
    <w:rsid w:val="00F12D53"/>
    <w:rsid w:val="00F136B7"/>
    <w:rsid w:val="00F139E9"/>
    <w:rsid w:val="00F13EA1"/>
    <w:rsid w:val="00F13FCD"/>
    <w:rsid w:val="00F140D5"/>
    <w:rsid w:val="00F14A4A"/>
    <w:rsid w:val="00F15018"/>
    <w:rsid w:val="00F15034"/>
    <w:rsid w:val="00F15190"/>
    <w:rsid w:val="00F15AB7"/>
    <w:rsid w:val="00F15C0C"/>
    <w:rsid w:val="00F160ED"/>
    <w:rsid w:val="00F1693A"/>
    <w:rsid w:val="00F16C82"/>
    <w:rsid w:val="00F172EF"/>
    <w:rsid w:val="00F20084"/>
    <w:rsid w:val="00F2056B"/>
    <w:rsid w:val="00F20794"/>
    <w:rsid w:val="00F20F16"/>
    <w:rsid w:val="00F211CF"/>
    <w:rsid w:val="00F21C61"/>
    <w:rsid w:val="00F21E07"/>
    <w:rsid w:val="00F22513"/>
    <w:rsid w:val="00F22C98"/>
    <w:rsid w:val="00F22E44"/>
    <w:rsid w:val="00F2351F"/>
    <w:rsid w:val="00F2356A"/>
    <w:rsid w:val="00F238ED"/>
    <w:rsid w:val="00F23D04"/>
    <w:rsid w:val="00F23F28"/>
    <w:rsid w:val="00F2433B"/>
    <w:rsid w:val="00F2458D"/>
    <w:rsid w:val="00F246FF"/>
    <w:rsid w:val="00F247D8"/>
    <w:rsid w:val="00F24802"/>
    <w:rsid w:val="00F24BA6"/>
    <w:rsid w:val="00F26C3E"/>
    <w:rsid w:val="00F26D04"/>
    <w:rsid w:val="00F26EB0"/>
    <w:rsid w:val="00F2788B"/>
    <w:rsid w:val="00F27F39"/>
    <w:rsid w:val="00F3005F"/>
    <w:rsid w:val="00F301AE"/>
    <w:rsid w:val="00F30509"/>
    <w:rsid w:val="00F3133D"/>
    <w:rsid w:val="00F317B8"/>
    <w:rsid w:val="00F319C9"/>
    <w:rsid w:val="00F31D7C"/>
    <w:rsid w:val="00F31E1D"/>
    <w:rsid w:val="00F323DF"/>
    <w:rsid w:val="00F33E51"/>
    <w:rsid w:val="00F348F5"/>
    <w:rsid w:val="00F34EF2"/>
    <w:rsid w:val="00F34FCB"/>
    <w:rsid w:val="00F350F1"/>
    <w:rsid w:val="00F35FF1"/>
    <w:rsid w:val="00F36555"/>
    <w:rsid w:val="00F37D44"/>
    <w:rsid w:val="00F37EE0"/>
    <w:rsid w:val="00F40130"/>
    <w:rsid w:val="00F40697"/>
    <w:rsid w:val="00F4073F"/>
    <w:rsid w:val="00F40771"/>
    <w:rsid w:val="00F4078C"/>
    <w:rsid w:val="00F40C88"/>
    <w:rsid w:val="00F410AC"/>
    <w:rsid w:val="00F411D0"/>
    <w:rsid w:val="00F4139C"/>
    <w:rsid w:val="00F41AB3"/>
    <w:rsid w:val="00F41BDC"/>
    <w:rsid w:val="00F42189"/>
    <w:rsid w:val="00F4367D"/>
    <w:rsid w:val="00F44090"/>
    <w:rsid w:val="00F44153"/>
    <w:rsid w:val="00F44B08"/>
    <w:rsid w:val="00F44F35"/>
    <w:rsid w:val="00F4527C"/>
    <w:rsid w:val="00F4550B"/>
    <w:rsid w:val="00F45615"/>
    <w:rsid w:val="00F4592E"/>
    <w:rsid w:val="00F46B7D"/>
    <w:rsid w:val="00F46CB2"/>
    <w:rsid w:val="00F47028"/>
    <w:rsid w:val="00F472F1"/>
    <w:rsid w:val="00F47B1A"/>
    <w:rsid w:val="00F47CCE"/>
    <w:rsid w:val="00F47D36"/>
    <w:rsid w:val="00F47DC7"/>
    <w:rsid w:val="00F501CB"/>
    <w:rsid w:val="00F504E7"/>
    <w:rsid w:val="00F507ED"/>
    <w:rsid w:val="00F50D84"/>
    <w:rsid w:val="00F510AD"/>
    <w:rsid w:val="00F512B2"/>
    <w:rsid w:val="00F51323"/>
    <w:rsid w:val="00F51840"/>
    <w:rsid w:val="00F51A6D"/>
    <w:rsid w:val="00F51DAA"/>
    <w:rsid w:val="00F523A2"/>
    <w:rsid w:val="00F523F6"/>
    <w:rsid w:val="00F52646"/>
    <w:rsid w:val="00F5269E"/>
    <w:rsid w:val="00F5277D"/>
    <w:rsid w:val="00F528FF"/>
    <w:rsid w:val="00F52A82"/>
    <w:rsid w:val="00F5304C"/>
    <w:rsid w:val="00F535C9"/>
    <w:rsid w:val="00F539C7"/>
    <w:rsid w:val="00F54316"/>
    <w:rsid w:val="00F54910"/>
    <w:rsid w:val="00F549E6"/>
    <w:rsid w:val="00F550AE"/>
    <w:rsid w:val="00F5517C"/>
    <w:rsid w:val="00F55483"/>
    <w:rsid w:val="00F55DAA"/>
    <w:rsid w:val="00F560E2"/>
    <w:rsid w:val="00F564C9"/>
    <w:rsid w:val="00F56DF7"/>
    <w:rsid w:val="00F57220"/>
    <w:rsid w:val="00F57B83"/>
    <w:rsid w:val="00F57D95"/>
    <w:rsid w:val="00F57F76"/>
    <w:rsid w:val="00F60749"/>
    <w:rsid w:val="00F608DD"/>
    <w:rsid w:val="00F60C43"/>
    <w:rsid w:val="00F60E45"/>
    <w:rsid w:val="00F60F59"/>
    <w:rsid w:val="00F610DE"/>
    <w:rsid w:val="00F61110"/>
    <w:rsid w:val="00F62851"/>
    <w:rsid w:val="00F62919"/>
    <w:rsid w:val="00F629ED"/>
    <w:rsid w:val="00F634A7"/>
    <w:rsid w:val="00F63DF4"/>
    <w:rsid w:val="00F6426B"/>
    <w:rsid w:val="00F648CA"/>
    <w:rsid w:val="00F649E9"/>
    <w:rsid w:val="00F65119"/>
    <w:rsid w:val="00F654FB"/>
    <w:rsid w:val="00F6550F"/>
    <w:rsid w:val="00F65593"/>
    <w:rsid w:val="00F664A7"/>
    <w:rsid w:val="00F66863"/>
    <w:rsid w:val="00F677F9"/>
    <w:rsid w:val="00F70DEC"/>
    <w:rsid w:val="00F717E5"/>
    <w:rsid w:val="00F71A05"/>
    <w:rsid w:val="00F71CEE"/>
    <w:rsid w:val="00F71D1B"/>
    <w:rsid w:val="00F72111"/>
    <w:rsid w:val="00F72CC3"/>
    <w:rsid w:val="00F72F03"/>
    <w:rsid w:val="00F73668"/>
    <w:rsid w:val="00F73E13"/>
    <w:rsid w:val="00F74208"/>
    <w:rsid w:val="00F7489F"/>
    <w:rsid w:val="00F74AA4"/>
    <w:rsid w:val="00F74BCD"/>
    <w:rsid w:val="00F755C1"/>
    <w:rsid w:val="00F756EC"/>
    <w:rsid w:val="00F75847"/>
    <w:rsid w:val="00F75C1B"/>
    <w:rsid w:val="00F75D3D"/>
    <w:rsid w:val="00F761AD"/>
    <w:rsid w:val="00F76434"/>
    <w:rsid w:val="00F77511"/>
    <w:rsid w:val="00F775E2"/>
    <w:rsid w:val="00F7D90F"/>
    <w:rsid w:val="00F80020"/>
    <w:rsid w:val="00F805B3"/>
    <w:rsid w:val="00F806A0"/>
    <w:rsid w:val="00F80705"/>
    <w:rsid w:val="00F81235"/>
    <w:rsid w:val="00F81489"/>
    <w:rsid w:val="00F82444"/>
    <w:rsid w:val="00F82BAA"/>
    <w:rsid w:val="00F82BF7"/>
    <w:rsid w:val="00F82E29"/>
    <w:rsid w:val="00F834CB"/>
    <w:rsid w:val="00F83599"/>
    <w:rsid w:val="00F83861"/>
    <w:rsid w:val="00F853B3"/>
    <w:rsid w:val="00F8553E"/>
    <w:rsid w:val="00F8590B"/>
    <w:rsid w:val="00F85A7F"/>
    <w:rsid w:val="00F85BB1"/>
    <w:rsid w:val="00F85CD3"/>
    <w:rsid w:val="00F863BD"/>
    <w:rsid w:val="00F86ADD"/>
    <w:rsid w:val="00F870E0"/>
    <w:rsid w:val="00F8713E"/>
    <w:rsid w:val="00F8787C"/>
    <w:rsid w:val="00F90435"/>
    <w:rsid w:val="00F90896"/>
    <w:rsid w:val="00F90AC8"/>
    <w:rsid w:val="00F915F6"/>
    <w:rsid w:val="00F91992"/>
    <w:rsid w:val="00F91CE7"/>
    <w:rsid w:val="00F920B8"/>
    <w:rsid w:val="00F9247D"/>
    <w:rsid w:val="00F928E6"/>
    <w:rsid w:val="00F929F8"/>
    <w:rsid w:val="00F92B2D"/>
    <w:rsid w:val="00F92C65"/>
    <w:rsid w:val="00F92E1E"/>
    <w:rsid w:val="00F9383E"/>
    <w:rsid w:val="00F93BE9"/>
    <w:rsid w:val="00F93C62"/>
    <w:rsid w:val="00F93C7C"/>
    <w:rsid w:val="00F9410A"/>
    <w:rsid w:val="00F9431F"/>
    <w:rsid w:val="00F943AF"/>
    <w:rsid w:val="00F95597"/>
    <w:rsid w:val="00F95AF7"/>
    <w:rsid w:val="00F95B12"/>
    <w:rsid w:val="00F965A4"/>
    <w:rsid w:val="00F97688"/>
    <w:rsid w:val="00F978C4"/>
    <w:rsid w:val="00FA0058"/>
    <w:rsid w:val="00FA0A7B"/>
    <w:rsid w:val="00FA0C10"/>
    <w:rsid w:val="00FA19D0"/>
    <w:rsid w:val="00FA1B93"/>
    <w:rsid w:val="00FA1C4C"/>
    <w:rsid w:val="00FA1E7C"/>
    <w:rsid w:val="00FA214D"/>
    <w:rsid w:val="00FA2389"/>
    <w:rsid w:val="00FA27E8"/>
    <w:rsid w:val="00FA2935"/>
    <w:rsid w:val="00FA351A"/>
    <w:rsid w:val="00FA38B1"/>
    <w:rsid w:val="00FA3B6D"/>
    <w:rsid w:val="00FA3E07"/>
    <w:rsid w:val="00FA45A3"/>
    <w:rsid w:val="00FA45FD"/>
    <w:rsid w:val="00FA4DB0"/>
    <w:rsid w:val="00FA54A8"/>
    <w:rsid w:val="00FA57DC"/>
    <w:rsid w:val="00FA5899"/>
    <w:rsid w:val="00FA5A56"/>
    <w:rsid w:val="00FA619F"/>
    <w:rsid w:val="00FA63DB"/>
    <w:rsid w:val="00FA63F2"/>
    <w:rsid w:val="00FA6799"/>
    <w:rsid w:val="00FA6993"/>
    <w:rsid w:val="00FA6A73"/>
    <w:rsid w:val="00FA7B0A"/>
    <w:rsid w:val="00FA7D30"/>
    <w:rsid w:val="00FA7DA8"/>
    <w:rsid w:val="00FA7EC0"/>
    <w:rsid w:val="00FB0302"/>
    <w:rsid w:val="00FB0A5E"/>
    <w:rsid w:val="00FB1144"/>
    <w:rsid w:val="00FB1361"/>
    <w:rsid w:val="00FB1B54"/>
    <w:rsid w:val="00FB2194"/>
    <w:rsid w:val="00FB242B"/>
    <w:rsid w:val="00FB2604"/>
    <w:rsid w:val="00FB26AB"/>
    <w:rsid w:val="00FB2B54"/>
    <w:rsid w:val="00FB3345"/>
    <w:rsid w:val="00FB36AF"/>
    <w:rsid w:val="00FB3F4F"/>
    <w:rsid w:val="00FB40A5"/>
    <w:rsid w:val="00FB53E3"/>
    <w:rsid w:val="00FB57CD"/>
    <w:rsid w:val="00FB5904"/>
    <w:rsid w:val="00FB62D0"/>
    <w:rsid w:val="00FB6DD6"/>
    <w:rsid w:val="00FB7482"/>
    <w:rsid w:val="00FB795F"/>
    <w:rsid w:val="00FB7BF5"/>
    <w:rsid w:val="00FB7FEE"/>
    <w:rsid w:val="00FC0419"/>
    <w:rsid w:val="00FC0A96"/>
    <w:rsid w:val="00FC11F1"/>
    <w:rsid w:val="00FC1E8C"/>
    <w:rsid w:val="00FC230A"/>
    <w:rsid w:val="00FC2636"/>
    <w:rsid w:val="00FC329D"/>
    <w:rsid w:val="00FC3738"/>
    <w:rsid w:val="00FC3AF9"/>
    <w:rsid w:val="00FC4536"/>
    <w:rsid w:val="00FC4884"/>
    <w:rsid w:val="00FC5C10"/>
    <w:rsid w:val="00FC6267"/>
    <w:rsid w:val="00FC6F4C"/>
    <w:rsid w:val="00FC702C"/>
    <w:rsid w:val="00FC7C07"/>
    <w:rsid w:val="00FC7E14"/>
    <w:rsid w:val="00FD1406"/>
    <w:rsid w:val="00FD1F83"/>
    <w:rsid w:val="00FD232A"/>
    <w:rsid w:val="00FD23F5"/>
    <w:rsid w:val="00FD2D8D"/>
    <w:rsid w:val="00FD3D6B"/>
    <w:rsid w:val="00FD3DAF"/>
    <w:rsid w:val="00FD3E04"/>
    <w:rsid w:val="00FD474B"/>
    <w:rsid w:val="00FD4C8E"/>
    <w:rsid w:val="00FD4CDC"/>
    <w:rsid w:val="00FD51AA"/>
    <w:rsid w:val="00FD5946"/>
    <w:rsid w:val="00FD5FEE"/>
    <w:rsid w:val="00FD6EE6"/>
    <w:rsid w:val="00FE011A"/>
    <w:rsid w:val="00FE016B"/>
    <w:rsid w:val="00FE0EE6"/>
    <w:rsid w:val="00FE0FF0"/>
    <w:rsid w:val="00FE14C9"/>
    <w:rsid w:val="00FE193A"/>
    <w:rsid w:val="00FE26FA"/>
    <w:rsid w:val="00FE29B8"/>
    <w:rsid w:val="00FE2A14"/>
    <w:rsid w:val="00FE390D"/>
    <w:rsid w:val="00FE3CC7"/>
    <w:rsid w:val="00FE3D5E"/>
    <w:rsid w:val="00FE4298"/>
    <w:rsid w:val="00FE45B3"/>
    <w:rsid w:val="00FE46AF"/>
    <w:rsid w:val="00FE4E26"/>
    <w:rsid w:val="00FE6258"/>
    <w:rsid w:val="00FE65DA"/>
    <w:rsid w:val="00FE6681"/>
    <w:rsid w:val="00FE744C"/>
    <w:rsid w:val="00FF0619"/>
    <w:rsid w:val="00FF0A4B"/>
    <w:rsid w:val="00FF12D5"/>
    <w:rsid w:val="00FF1501"/>
    <w:rsid w:val="00FF1F67"/>
    <w:rsid w:val="00FF21E8"/>
    <w:rsid w:val="00FF228B"/>
    <w:rsid w:val="00FF22A3"/>
    <w:rsid w:val="00FF22A4"/>
    <w:rsid w:val="00FF2503"/>
    <w:rsid w:val="00FF2ACA"/>
    <w:rsid w:val="00FF2B01"/>
    <w:rsid w:val="00FF2C65"/>
    <w:rsid w:val="00FF31BD"/>
    <w:rsid w:val="00FF3692"/>
    <w:rsid w:val="00FF37A3"/>
    <w:rsid w:val="00FF41B1"/>
    <w:rsid w:val="00FF4252"/>
    <w:rsid w:val="00FF44AD"/>
    <w:rsid w:val="00FF44CD"/>
    <w:rsid w:val="00FF49D7"/>
    <w:rsid w:val="00FF4F29"/>
    <w:rsid w:val="00FF5778"/>
    <w:rsid w:val="00FF586F"/>
    <w:rsid w:val="00FF5CA6"/>
    <w:rsid w:val="00FF62CC"/>
    <w:rsid w:val="00FF644F"/>
    <w:rsid w:val="00FF7480"/>
    <w:rsid w:val="011A7E5C"/>
    <w:rsid w:val="02D9D8EE"/>
    <w:rsid w:val="06BB2908"/>
    <w:rsid w:val="0AD2C22A"/>
    <w:rsid w:val="0F2ACAD6"/>
    <w:rsid w:val="12B28A98"/>
    <w:rsid w:val="12FA4E8D"/>
    <w:rsid w:val="1348A051"/>
    <w:rsid w:val="16300455"/>
    <w:rsid w:val="1643A7D7"/>
    <w:rsid w:val="183929BF"/>
    <w:rsid w:val="1AD173E7"/>
    <w:rsid w:val="1C622F94"/>
    <w:rsid w:val="1D8CF580"/>
    <w:rsid w:val="207EE6A1"/>
    <w:rsid w:val="20C8C756"/>
    <w:rsid w:val="21E02A70"/>
    <w:rsid w:val="2487FD6D"/>
    <w:rsid w:val="24CFF44E"/>
    <w:rsid w:val="26D851B5"/>
    <w:rsid w:val="27D490B9"/>
    <w:rsid w:val="28B924C9"/>
    <w:rsid w:val="296617B5"/>
    <w:rsid w:val="2A2A08DD"/>
    <w:rsid w:val="2A7F85B4"/>
    <w:rsid w:val="2AD86B92"/>
    <w:rsid w:val="2B0BDE5F"/>
    <w:rsid w:val="2D2EEFA9"/>
    <w:rsid w:val="2F8FC546"/>
    <w:rsid w:val="310BCBDD"/>
    <w:rsid w:val="33931BEC"/>
    <w:rsid w:val="373F3A2D"/>
    <w:rsid w:val="376D3360"/>
    <w:rsid w:val="3894BAF2"/>
    <w:rsid w:val="39A546B4"/>
    <w:rsid w:val="3AF67FB1"/>
    <w:rsid w:val="3F045FC1"/>
    <w:rsid w:val="40BBEC70"/>
    <w:rsid w:val="40E0A358"/>
    <w:rsid w:val="415FDF78"/>
    <w:rsid w:val="420BCE17"/>
    <w:rsid w:val="4406639F"/>
    <w:rsid w:val="45103AF5"/>
    <w:rsid w:val="455FBB96"/>
    <w:rsid w:val="47FC2F13"/>
    <w:rsid w:val="497D7B37"/>
    <w:rsid w:val="4B2EA5D1"/>
    <w:rsid w:val="4D3D80FD"/>
    <w:rsid w:val="4E01040A"/>
    <w:rsid w:val="4E5B2566"/>
    <w:rsid w:val="50A4CB34"/>
    <w:rsid w:val="51E95F5E"/>
    <w:rsid w:val="520022BB"/>
    <w:rsid w:val="5389D78C"/>
    <w:rsid w:val="56D76CE9"/>
    <w:rsid w:val="576ACB1C"/>
    <w:rsid w:val="5BCD55B8"/>
    <w:rsid w:val="5D9F9E04"/>
    <w:rsid w:val="5DF17EF9"/>
    <w:rsid w:val="5E01BCBB"/>
    <w:rsid w:val="63928E77"/>
    <w:rsid w:val="64DF2ADA"/>
    <w:rsid w:val="65E2EF27"/>
    <w:rsid w:val="6728ECDC"/>
    <w:rsid w:val="6BB65FC3"/>
    <w:rsid w:val="6C4C22C5"/>
    <w:rsid w:val="6E3024ED"/>
    <w:rsid w:val="7028A14E"/>
    <w:rsid w:val="706043D7"/>
    <w:rsid w:val="71C2C505"/>
    <w:rsid w:val="7248B115"/>
    <w:rsid w:val="74FFF273"/>
    <w:rsid w:val="77B826B5"/>
    <w:rsid w:val="77F53C3F"/>
    <w:rsid w:val="781E9568"/>
    <w:rsid w:val="78BC397F"/>
    <w:rsid w:val="7AB62E6A"/>
    <w:rsid w:val="7F68746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78057F"/>
  <w15:chartTrackingRefBased/>
  <w15:docId w15:val="{772294CE-79BB-42D2-AC0B-D80DDC867B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29D9"/>
    <w:pPr>
      <w:spacing w:after="180" w:line="240" w:lineRule="auto"/>
    </w:pPr>
    <w:rPr>
      <w:rFonts w:ascii="Times New Roman" w:eastAsia="SimSun" w:hAnsi="Times New Roman" w:cs="Times New Roman"/>
      <w:sz w:val="20"/>
      <w:szCs w:val="20"/>
      <w:lang w:val="en-GB"/>
    </w:rPr>
  </w:style>
  <w:style w:type="paragraph" w:styleId="Heading1">
    <w:name w:val="heading 1"/>
    <w:aliases w:val="H1,h1"/>
    <w:next w:val="Normal"/>
    <w:link w:val="Heading1Char"/>
    <w:uiPriority w:val="9"/>
    <w:qFormat/>
    <w:rsid w:val="00F756EC"/>
    <w:pPr>
      <w:keepNext/>
      <w:keepLines/>
      <w:numPr>
        <w:numId w:val="1"/>
      </w:numPr>
      <w:pBdr>
        <w:top w:val="single" w:sz="12" w:space="3" w:color="auto"/>
      </w:pBdr>
      <w:spacing w:before="240" w:after="180" w:line="240" w:lineRule="auto"/>
      <w:jc w:val="both"/>
      <w:outlineLvl w:val="0"/>
    </w:pPr>
    <w:rPr>
      <w:rFonts w:ascii="Arial" w:eastAsia="MS Mincho" w:hAnsi="Arial" w:cs="Times New Roman"/>
      <w:sz w:val="32"/>
      <w:szCs w:val="20"/>
      <w:lang w:val="en-GB" w:eastAsia="zh-CN"/>
    </w:rPr>
  </w:style>
  <w:style w:type="paragraph" w:styleId="Heading2">
    <w:name w:val="heading 2"/>
    <w:basedOn w:val="Normal"/>
    <w:next w:val="Normal"/>
    <w:link w:val="Heading2Char"/>
    <w:uiPriority w:val="9"/>
    <w:unhideWhenUsed/>
    <w:qFormat/>
    <w:rsid w:val="006E1D5F"/>
    <w:pPr>
      <w:keepNext/>
      <w:keepLines/>
      <w:numPr>
        <w:ilvl w:val="1"/>
        <w:numId w:val="1"/>
      </w:numPr>
      <w:spacing w:before="240"/>
      <w:jc w:val="both"/>
      <w:outlineLvl w:val="1"/>
    </w:pPr>
    <w:rPr>
      <w:rFonts w:ascii="Arial" w:eastAsiaTheme="majorEastAsia" w:hAnsi="Arial" w:cstheme="majorBidi"/>
      <w:sz w:val="28"/>
      <w:szCs w:val="26"/>
      <w:lang w:eastAsia="zh-CN"/>
    </w:rPr>
  </w:style>
  <w:style w:type="paragraph" w:styleId="Heading3">
    <w:name w:val="heading 3"/>
    <w:basedOn w:val="Heading2"/>
    <w:next w:val="Normal"/>
    <w:link w:val="Heading3Char"/>
    <w:uiPriority w:val="9"/>
    <w:unhideWhenUsed/>
    <w:qFormat/>
    <w:rsid w:val="0025519C"/>
    <w:pPr>
      <w:numPr>
        <w:ilvl w:val="2"/>
      </w:numPr>
      <w:outlineLvl w:val="2"/>
    </w:pPr>
    <w:rPr>
      <w:rFonts w:cs="Times New Roman"/>
      <w:lang w:val="en-US"/>
      <w14:scene3d>
        <w14:camera w14:prst="orthographicFront"/>
        <w14:lightRig w14:rig="threePt" w14:dir="t">
          <w14:rot w14:lat="0" w14:lon="0" w14:rev="0"/>
        </w14:lightRig>
      </w14:scene3d>
    </w:rPr>
  </w:style>
  <w:style w:type="paragraph" w:styleId="Heading4">
    <w:name w:val="heading 4"/>
    <w:basedOn w:val="Normal"/>
    <w:next w:val="Normal"/>
    <w:link w:val="Heading4Char"/>
    <w:uiPriority w:val="9"/>
    <w:unhideWhenUsed/>
    <w:qFormat/>
    <w:rsid w:val="00B71388"/>
    <w:pPr>
      <w:keepNext/>
      <w:keepLines/>
      <w:numPr>
        <w:ilvl w:val="3"/>
        <w:numId w:val="1"/>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rsid w:val="00114DD2"/>
    <w:pPr>
      <w:keepNext/>
      <w:keepLines/>
      <w:numPr>
        <w:ilvl w:val="4"/>
        <w:numId w:val="1"/>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131A0E"/>
    <w:pPr>
      <w:keepNext/>
      <w:keepLines/>
      <w:numPr>
        <w:ilvl w:val="5"/>
        <w:numId w:val="1"/>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131A0E"/>
    <w:pPr>
      <w:keepNext/>
      <w:keepLines/>
      <w:numPr>
        <w:ilvl w:val="6"/>
        <w:numId w:val="1"/>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131A0E"/>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131A0E"/>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uiPriority w:val="9"/>
    <w:rsid w:val="00F756EC"/>
    <w:rPr>
      <w:rFonts w:ascii="Arial" w:eastAsia="MS Mincho" w:hAnsi="Arial" w:cs="Times New Roman"/>
      <w:sz w:val="32"/>
      <w:szCs w:val="20"/>
      <w:lang w:val="en-GB" w:eastAsia="zh-CN"/>
    </w:rPr>
  </w:style>
  <w:style w:type="character" w:customStyle="1" w:styleId="Heading2Char">
    <w:name w:val="Heading 2 Char"/>
    <w:basedOn w:val="DefaultParagraphFont"/>
    <w:link w:val="Heading2"/>
    <w:uiPriority w:val="9"/>
    <w:rsid w:val="006E1D5F"/>
    <w:rPr>
      <w:rFonts w:ascii="Arial" w:eastAsiaTheme="majorEastAsia" w:hAnsi="Arial" w:cstheme="majorBidi"/>
      <w:sz w:val="28"/>
      <w:szCs w:val="26"/>
      <w:lang w:val="en-GB" w:eastAsia="zh-CN"/>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2429D9"/>
    <w:pPr>
      <w:ind w:left="720"/>
      <w:contextualSpacing/>
    </w:p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locked/>
    <w:rsid w:val="002429D9"/>
    <w:rPr>
      <w:rFonts w:ascii="Times New Roman" w:eastAsia="SimSun" w:hAnsi="Times New Roman" w:cs="Times New Roman"/>
      <w:sz w:val="20"/>
      <w:szCs w:val="20"/>
      <w:lang w:val="en-GB"/>
    </w:rPr>
  </w:style>
  <w:style w:type="paragraph" w:styleId="TOC5">
    <w:name w:val="toc 5"/>
    <w:basedOn w:val="TOC4"/>
    <w:semiHidden/>
    <w:rsid w:val="002429D9"/>
    <w:pPr>
      <w:keepLines/>
      <w:widowControl w:val="0"/>
      <w:numPr>
        <w:numId w:val="3"/>
      </w:numPr>
      <w:tabs>
        <w:tab w:val="num" w:pos="720"/>
        <w:tab w:val="right" w:leader="dot" w:pos="9639"/>
      </w:tabs>
      <w:overflowPunct w:val="0"/>
      <w:autoSpaceDE w:val="0"/>
      <w:autoSpaceDN w:val="0"/>
      <w:adjustRightInd w:val="0"/>
      <w:spacing w:after="0"/>
      <w:ind w:right="425"/>
      <w:textAlignment w:val="baseline"/>
    </w:pPr>
    <w:rPr>
      <w:noProof/>
      <w:lang w:val="en-US"/>
    </w:rPr>
  </w:style>
  <w:style w:type="paragraph" w:customStyle="1" w:styleId="Reference">
    <w:name w:val="Reference"/>
    <w:basedOn w:val="Normal"/>
    <w:rsid w:val="002429D9"/>
    <w:pPr>
      <w:numPr>
        <w:numId w:val="2"/>
      </w:numPr>
      <w:overflowPunct w:val="0"/>
      <w:autoSpaceDE w:val="0"/>
      <w:autoSpaceDN w:val="0"/>
      <w:adjustRightInd w:val="0"/>
      <w:spacing w:after="120"/>
      <w:jc w:val="both"/>
      <w:textAlignment w:val="baseline"/>
    </w:pPr>
    <w:rPr>
      <w:sz w:val="22"/>
      <w:lang w:eastAsia="zh-CN"/>
    </w:rPr>
  </w:style>
  <w:style w:type="paragraph" w:styleId="TOC4">
    <w:name w:val="toc 4"/>
    <w:basedOn w:val="Normal"/>
    <w:next w:val="Normal"/>
    <w:autoRedefine/>
    <w:uiPriority w:val="39"/>
    <w:semiHidden/>
    <w:unhideWhenUsed/>
    <w:rsid w:val="002429D9"/>
    <w:pPr>
      <w:spacing w:after="100"/>
      <w:ind w:left="600"/>
    </w:pPr>
  </w:style>
  <w:style w:type="table" w:styleId="TableGrid">
    <w:name w:val="Table Grid"/>
    <w:basedOn w:val="TableNormal"/>
    <w:uiPriority w:val="39"/>
    <w:qFormat/>
    <w:rsid w:val="005D32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5D32D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D32D6"/>
    <w:rPr>
      <w:rFonts w:ascii="Segoe UI" w:eastAsia="SimSun" w:hAnsi="Segoe UI" w:cs="Segoe UI"/>
      <w:sz w:val="18"/>
      <w:szCs w:val="18"/>
      <w:lang w:val="en-GB"/>
    </w:rPr>
  </w:style>
  <w:style w:type="paragraph" w:styleId="Caption">
    <w:name w:val="caption"/>
    <w:basedOn w:val="Normal"/>
    <w:next w:val="Normal"/>
    <w:uiPriority w:val="35"/>
    <w:unhideWhenUsed/>
    <w:qFormat/>
    <w:rsid w:val="00FA0C10"/>
    <w:pPr>
      <w:spacing w:after="200"/>
    </w:pPr>
    <w:rPr>
      <w:b/>
      <w:iCs/>
      <w:szCs w:val="18"/>
    </w:rPr>
  </w:style>
  <w:style w:type="paragraph" w:styleId="NormalWeb">
    <w:name w:val="Normal (Web)"/>
    <w:basedOn w:val="Normal"/>
    <w:uiPriority w:val="99"/>
    <w:unhideWhenUsed/>
    <w:qFormat/>
    <w:rsid w:val="00FE6258"/>
    <w:pPr>
      <w:spacing w:before="100" w:beforeAutospacing="1" w:after="100" w:afterAutospacing="1"/>
    </w:pPr>
    <w:rPr>
      <w:rFonts w:eastAsia="Times New Roman"/>
      <w:sz w:val="24"/>
      <w:szCs w:val="24"/>
      <w:lang w:val="en-US"/>
    </w:rPr>
  </w:style>
  <w:style w:type="table" w:styleId="ListTable3-Accent1">
    <w:name w:val="List Table 3 Accent 1"/>
    <w:basedOn w:val="TableNormal"/>
    <w:uiPriority w:val="48"/>
    <w:rsid w:val="005A5519"/>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styleId="Header">
    <w:name w:val="header"/>
    <w:basedOn w:val="Normal"/>
    <w:link w:val="HeaderChar"/>
    <w:uiPriority w:val="99"/>
    <w:unhideWhenUsed/>
    <w:rsid w:val="0012265E"/>
    <w:pPr>
      <w:tabs>
        <w:tab w:val="center" w:pos="4680"/>
        <w:tab w:val="right" w:pos="9360"/>
      </w:tabs>
      <w:spacing w:after="0"/>
    </w:pPr>
  </w:style>
  <w:style w:type="character" w:customStyle="1" w:styleId="HeaderChar">
    <w:name w:val="Header Char"/>
    <w:basedOn w:val="DefaultParagraphFont"/>
    <w:link w:val="Header"/>
    <w:uiPriority w:val="99"/>
    <w:rsid w:val="0012265E"/>
    <w:rPr>
      <w:rFonts w:ascii="Times New Roman" w:eastAsia="SimSun" w:hAnsi="Times New Roman" w:cs="Times New Roman"/>
      <w:sz w:val="20"/>
      <w:szCs w:val="20"/>
      <w:lang w:val="en-GB"/>
    </w:rPr>
  </w:style>
  <w:style w:type="paragraph" w:styleId="Footer">
    <w:name w:val="footer"/>
    <w:basedOn w:val="Normal"/>
    <w:link w:val="FooterChar"/>
    <w:uiPriority w:val="99"/>
    <w:unhideWhenUsed/>
    <w:rsid w:val="0012265E"/>
    <w:pPr>
      <w:tabs>
        <w:tab w:val="center" w:pos="4680"/>
        <w:tab w:val="right" w:pos="9360"/>
      </w:tabs>
      <w:spacing w:after="0"/>
    </w:pPr>
  </w:style>
  <w:style w:type="character" w:customStyle="1" w:styleId="FooterChar">
    <w:name w:val="Footer Char"/>
    <w:basedOn w:val="DefaultParagraphFont"/>
    <w:link w:val="Footer"/>
    <w:uiPriority w:val="99"/>
    <w:rsid w:val="0012265E"/>
    <w:rPr>
      <w:rFonts w:ascii="Times New Roman" w:eastAsia="SimSun" w:hAnsi="Times New Roman" w:cs="Times New Roman"/>
      <w:sz w:val="20"/>
      <w:szCs w:val="20"/>
      <w:lang w:val="en-GB"/>
    </w:rPr>
  </w:style>
  <w:style w:type="paragraph" w:styleId="Revision">
    <w:name w:val="Revision"/>
    <w:hidden/>
    <w:uiPriority w:val="99"/>
    <w:semiHidden/>
    <w:rsid w:val="00CF319D"/>
    <w:pPr>
      <w:spacing w:after="0" w:line="240" w:lineRule="auto"/>
    </w:pPr>
    <w:rPr>
      <w:rFonts w:ascii="Times New Roman" w:eastAsia="SimSun" w:hAnsi="Times New Roman" w:cs="Times New Roman"/>
      <w:sz w:val="20"/>
      <w:szCs w:val="20"/>
      <w:lang w:val="en-GB"/>
    </w:rPr>
  </w:style>
  <w:style w:type="paragraph" w:styleId="TableofFigures">
    <w:name w:val="table of figures"/>
    <w:basedOn w:val="Normal"/>
    <w:next w:val="Normal"/>
    <w:uiPriority w:val="99"/>
    <w:unhideWhenUsed/>
    <w:rsid w:val="008C7516"/>
    <w:pPr>
      <w:spacing w:after="0"/>
    </w:pPr>
  </w:style>
  <w:style w:type="character" w:styleId="Hyperlink">
    <w:name w:val="Hyperlink"/>
    <w:basedOn w:val="DefaultParagraphFont"/>
    <w:uiPriority w:val="99"/>
    <w:unhideWhenUsed/>
    <w:rsid w:val="008C7516"/>
    <w:rPr>
      <w:color w:val="0563C1" w:themeColor="hyperlink"/>
      <w:u w:val="single"/>
    </w:rPr>
  </w:style>
  <w:style w:type="character" w:styleId="CommentReference">
    <w:name w:val="annotation reference"/>
    <w:basedOn w:val="DefaultParagraphFont"/>
    <w:uiPriority w:val="99"/>
    <w:semiHidden/>
    <w:unhideWhenUsed/>
    <w:rsid w:val="00101C56"/>
    <w:rPr>
      <w:sz w:val="16"/>
      <w:szCs w:val="16"/>
    </w:rPr>
  </w:style>
  <w:style w:type="paragraph" w:styleId="CommentText">
    <w:name w:val="annotation text"/>
    <w:basedOn w:val="Normal"/>
    <w:link w:val="CommentTextChar"/>
    <w:uiPriority w:val="99"/>
    <w:unhideWhenUsed/>
    <w:rsid w:val="00101C56"/>
  </w:style>
  <w:style w:type="character" w:customStyle="1" w:styleId="CommentTextChar">
    <w:name w:val="Comment Text Char"/>
    <w:basedOn w:val="DefaultParagraphFont"/>
    <w:link w:val="CommentText"/>
    <w:uiPriority w:val="99"/>
    <w:rsid w:val="00101C56"/>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101C56"/>
    <w:rPr>
      <w:b/>
      <w:bCs/>
    </w:rPr>
  </w:style>
  <w:style w:type="character" w:customStyle="1" w:styleId="CommentSubjectChar">
    <w:name w:val="Comment Subject Char"/>
    <w:basedOn w:val="CommentTextChar"/>
    <w:link w:val="CommentSubject"/>
    <w:uiPriority w:val="99"/>
    <w:semiHidden/>
    <w:rsid w:val="00101C56"/>
    <w:rPr>
      <w:rFonts w:ascii="Times New Roman" w:eastAsia="SimSun" w:hAnsi="Times New Roman" w:cs="Times New Roman"/>
      <w:b/>
      <w:bCs/>
      <w:sz w:val="20"/>
      <w:szCs w:val="20"/>
      <w:lang w:val="en-GB"/>
    </w:rPr>
  </w:style>
  <w:style w:type="paragraph" w:customStyle="1" w:styleId="Style1">
    <w:name w:val="Style1"/>
    <w:basedOn w:val="Normal"/>
    <w:link w:val="Style1Char"/>
    <w:qFormat/>
    <w:rsid w:val="00ED669E"/>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D669E"/>
    <w:rPr>
      <w:rFonts w:ascii="Times New Roman" w:eastAsia="SimSun" w:hAnsi="Times New Roman" w:cs="Times New Roman"/>
      <w:sz w:val="20"/>
      <w:szCs w:val="20"/>
      <w:lang w:eastAsia="zh-CN"/>
    </w:rPr>
  </w:style>
  <w:style w:type="paragraph" w:customStyle="1" w:styleId="TAH">
    <w:name w:val="TAH"/>
    <w:basedOn w:val="TAC"/>
    <w:link w:val="TAHCar"/>
    <w:qFormat/>
    <w:rsid w:val="00B71388"/>
    <w:rPr>
      <w:b/>
    </w:rPr>
  </w:style>
  <w:style w:type="paragraph" w:customStyle="1" w:styleId="TAC">
    <w:name w:val="TAC"/>
    <w:basedOn w:val="Normal"/>
    <w:link w:val="TACChar"/>
    <w:qFormat/>
    <w:rsid w:val="00B71388"/>
    <w:pPr>
      <w:keepNext/>
      <w:keepLines/>
      <w:spacing w:after="0"/>
      <w:jc w:val="center"/>
    </w:pPr>
    <w:rPr>
      <w:rFonts w:ascii="Arial" w:eastAsia="Times New Roman" w:hAnsi="Arial"/>
      <w:sz w:val="18"/>
    </w:rPr>
  </w:style>
  <w:style w:type="character" w:customStyle="1" w:styleId="TACChar">
    <w:name w:val="TAC Char"/>
    <w:link w:val="TAC"/>
    <w:qFormat/>
    <w:locked/>
    <w:rsid w:val="00B71388"/>
    <w:rPr>
      <w:rFonts w:ascii="Arial" w:eastAsia="Times New Roman" w:hAnsi="Arial" w:cs="Times New Roman"/>
      <w:sz w:val="18"/>
      <w:szCs w:val="20"/>
      <w:lang w:val="en-GB"/>
    </w:rPr>
  </w:style>
  <w:style w:type="character" w:customStyle="1" w:styleId="TAHCar">
    <w:name w:val="TAH Car"/>
    <w:link w:val="TAH"/>
    <w:qFormat/>
    <w:rsid w:val="00B71388"/>
    <w:rPr>
      <w:rFonts w:ascii="Arial" w:eastAsia="Times New Roman" w:hAnsi="Arial" w:cs="Times New Roman"/>
      <w:b/>
      <w:sz w:val="18"/>
      <w:szCs w:val="20"/>
      <w:lang w:val="en-GB"/>
    </w:rPr>
  </w:style>
  <w:style w:type="character" w:customStyle="1" w:styleId="Heading4Char">
    <w:name w:val="Heading 4 Char"/>
    <w:basedOn w:val="DefaultParagraphFont"/>
    <w:link w:val="Heading4"/>
    <w:uiPriority w:val="9"/>
    <w:rsid w:val="00B71388"/>
    <w:rPr>
      <w:rFonts w:asciiTheme="majorHAnsi" w:eastAsiaTheme="majorEastAsia" w:hAnsiTheme="majorHAnsi" w:cstheme="majorBidi"/>
      <w:i/>
      <w:iCs/>
      <w:color w:val="2F5496" w:themeColor="accent1" w:themeShade="BF"/>
      <w:sz w:val="20"/>
      <w:szCs w:val="20"/>
      <w:lang w:val="en-GB"/>
    </w:rPr>
  </w:style>
  <w:style w:type="paragraph" w:customStyle="1" w:styleId="EQ">
    <w:name w:val="EQ"/>
    <w:basedOn w:val="Normal"/>
    <w:next w:val="Normal"/>
    <w:uiPriority w:val="99"/>
    <w:qFormat/>
    <w:rsid w:val="00D00134"/>
    <w:pPr>
      <w:keepLines/>
      <w:tabs>
        <w:tab w:val="center" w:pos="4536"/>
        <w:tab w:val="right" w:pos="9072"/>
      </w:tabs>
    </w:pPr>
    <w:rPr>
      <w:rFonts w:eastAsia="Times New Roman"/>
      <w:noProof/>
    </w:rPr>
  </w:style>
  <w:style w:type="paragraph" w:customStyle="1" w:styleId="B1">
    <w:name w:val="B1"/>
    <w:basedOn w:val="Normal"/>
    <w:link w:val="B10"/>
    <w:qFormat/>
    <w:rsid w:val="00D00134"/>
    <w:pPr>
      <w:ind w:left="568" w:hanging="284"/>
    </w:pPr>
    <w:rPr>
      <w:rFonts w:eastAsia="Times New Roman"/>
    </w:rPr>
  </w:style>
  <w:style w:type="character" w:customStyle="1" w:styleId="B10">
    <w:name w:val="B1 (文字)"/>
    <w:link w:val="B1"/>
    <w:qFormat/>
    <w:locked/>
    <w:rsid w:val="00D00134"/>
    <w:rPr>
      <w:rFonts w:ascii="Times New Roman" w:eastAsia="Times New Roman" w:hAnsi="Times New Roman" w:cs="Times New Roman"/>
      <w:sz w:val="20"/>
      <w:szCs w:val="20"/>
      <w:lang w:val="en-GB"/>
    </w:rPr>
  </w:style>
  <w:style w:type="character" w:styleId="PlaceholderText">
    <w:name w:val="Placeholder Text"/>
    <w:basedOn w:val="DefaultParagraphFont"/>
    <w:uiPriority w:val="99"/>
    <w:semiHidden/>
    <w:rsid w:val="00D00134"/>
    <w:rPr>
      <w:color w:val="808080"/>
    </w:rPr>
  </w:style>
  <w:style w:type="character" w:customStyle="1" w:styleId="B1Char1">
    <w:name w:val="B1 Char1"/>
    <w:qFormat/>
    <w:rsid w:val="00B50CB7"/>
    <w:rPr>
      <w:lang w:val="en-GB" w:eastAsia="en-US"/>
    </w:rPr>
  </w:style>
  <w:style w:type="paragraph" w:customStyle="1" w:styleId="B2">
    <w:name w:val="B2"/>
    <w:basedOn w:val="Normal"/>
    <w:link w:val="B2Char"/>
    <w:qFormat/>
    <w:rsid w:val="00862EE5"/>
    <w:pPr>
      <w:ind w:left="851" w:hanging="284"/>
    </w:pPr>
    <w:rPr>
      <w:rFonts w:eastAsia="Times New Roman"/>
    </w:rPr>
  </w:style>
  <w:style w:type="character" w:customStyle="1" w:styleId="B2Char">
    <w:name w:val="B2 Char"/>
    <w:link w:val="B2"/>
    <w:qFormat/>
    <w:rsid w:val="00862EE5"/>
    <w:rPr>
      <w:rFonts w:ascii="Times New Roman" w:eastAsia="Times New Roman" w:hAnsi="Times New Roman" w:cs="Times New Roman"/>
      <w:sz w:val="20"/>
      <w:szCs w:val="20"/>
      <w:lang w:val="en-GB"/>
    </w:rPr>
  </w:style>
  <w:style w:type="character" w:customStyle="1" w:styleId="Heading3Char">
    <w:name w:val="Heading 3 Char"/>
    <w:basedOn w:val="DefaultParagraphFont"/>
    <w:link w:val="Heading3"/>
    <w:uiPriority w:val="9"/>
    <w:rsid w:val="0025519C"/>
    <w:rPr>
      <w:rFonts w:ascii="Arial" w:eastAsiaTheme="majorEastAsia" w:hAnsi="Arial" w:cs="Times New Roman"/>
      <w:sz w:val="28"/>
      <w:szCs w:val="26"/>
      <w:lang w:eastAsia="zh-CN"/>
      <w14:scene3d>
        <w14:camera w14:prst="orthographicFront"/>
        <w14:lightRig w14:rig="threePt" w14:dir="t">
          <w14:rot w14:lat="0" w14:lon="0" w14:rev="0"/>
        </w14:lightRig>
      </w14:scene3d>
    </w:rPr>
  </w:style>
  <w:style w:type="paragraph" w:customStyle="1" w:styleId="TH">
    <w:name w:val="TH"/>
    <w:basedOn w:val="Normal"/>
    <w:link w:val="THChar"/>
    <w:qFormat/>
    <w:rsid w:val="00216534"/>
    <w:pPr>
      <w:keepNext/>
      <w:keepLines/>
      <w:spacing w:before="60"/>
      <w:jc w:val="center"/>
    </w:pPr>
    <w:rPr>
      <w:rFonts w:ascii="Arial" w:eastAsia="Times New Roman" w:hAnsi="Arial"/>
      <w:b/>
    </w:rPr>
  </w:style>
  <w:style w:type="character" w:customStyle="1" w:styleId="THChar">
    <w:name w:val="TH Char"/>
    <w:link w:val="TH"/>
    <w:qFormat/>
    <w:rsid w:val="00216534"/>
    <w:rPr>
      <w:rFonts w:ascii="Arial" w:eastAsia="Times New Roman" w:hAnsi="Arial" w:cs="Times New Roman"/>
      <w:b/>
      <w:sz w:val="20"/>
      <w:szCs w:val="20"/>
      <w:lang w:val="en-GB"/>
    </w:rPr>
  </w:style>
  <w:style w:type="character" w:customStyle="1" w:styleId="Heading5Char">
    <w:name w:val="Heading 5 Char"/>
    <w:basedOn w:val="DefaultParagraphFont"/>
    <w:link w:val="Heading5"/>
    <w:uiPriority w:val="9"/>
    <w:rsid w:val="00114DD2"/>
    <w:rPr>
      <w:rFonts w:asciiTheme="majorHAnsi" w:eastAsiaTheme="majorEastAsia" w:hAnsiTheme="majorHAnsi" w:cstheme="majorBidi"/>
      <w:color w:val="2F5496" w:themeColor="accent1" w:themeShade="BF"/>
      <w:sz w:val="20"/>
      <w:szCs w:val="20"/>
      <w:lang w:val="en-GB"/>
    </w:rPr>
  </w:style>
  <w:style w:type="paragraph" w:customStyle="1" w:styleId="LGTdoc">
    <w:name w:val="LGTdoc_본문"/>
    <w:basedOn w:val="Normal"/>
    <w:link w:val="LGTdocChar"/>
    <w:qFormat/>
    <w:rsid w:val="0098759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98759D"/>
    <w:rPr>
      <w:rFonts w:ascii="Times New Roman" w:eastAsia="Batang" w:hAnsi="Times New Roman" w:cs="Times New Roman"/>
      <w:kern w:val="2"/>
      <w:szCs w:val="24"/>
      <w:lang w:val="en-GB" w:eastAsia="ko-KR"/>
    </w:rPr>
  </w:style>
  <w:style w:type="character" w:styleId="Strong">
    <w:name w:val="Strong"/>
    <w:basedOn w:val="DefaultParagraphFont"/>
    <w:uiPriority w:val="22"/>
    <w:qFormat/>
    <w:rsid w:val="005E5DE3"/>
    <w:rPr>
      <w:b/>
      <w:bCs/>
    </w:rPr>
  </w:style>
  <w:style w:type="paragraph" w:customStyle="1" w:styleId="textintend1">
    <w:name w:val="text intend 1"/>
    <w:basedOn w:val="Normal"/>
    <w:rsid w:val="00AA79C8"/>
    <w:pPr>
      <w:numPr>
        <w:numId w:val="5"/>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xxmsolistparagraph">
    <w:name w:val="x_xmsolistparagraph"/>
    <w:basedOn w:val="Normal"/>
    <w:rsid w:val="00D81476"/>
    <w:pPr>
      <w:spacing w:before="100" w:beforeAutospacing="1" w:after="100" w:afterAutospacing="1"/>
    </w:pPr>
    <w:rPr>
      <w:rFonts w:ascii="Calibri" w:eastAsia="Calibri" w:hAnsi="Calibri" w:cs="Calibri"/>
      <w:sz w:val="22"/>
      <w:szCs w:val="22"/>
      <w:lang w:val="en-US"/>
    </w:rPr>
  </w:style>
  <w:style w:type="character" w:styleId="Emphasis">
    <w:name w:val="Emphasis"/>
    <w:qFormat/>
    <w:rsid w:val="00153D70"/>
    <w:rPr>
      <w:i/>
      <w:iCs/>
    </w:rPr>
  </w:style>
  <w:style w:type="character" w:customStyle="1" w:styleId="apple-converted-space">
    <w:name w:val="apple-converted-space"/>
    <w:qFormat/>
    <w:rsid w:val="001B1E2C"/>
  </w:style>
  <w:style w:type="character" w:customStyle="1" w:styleId="hgkelc">
    <w:name w:val="hgkelc"/>
    <w:basedOn w:val="DefaultParagraphFont"/>
    <w:rsid w:val="007C245F"/>
  </w:style>
  <w:style w:type="paragraph" w:styleId="Bibliography">
    <w:name w:val="Bibliography"/>
    <w:basedOn w:val="Normal"/>
    <w:next w:val="Normal"/>
    <w:uiPriority w:val="37"/>
    <w:unhideWhenUsed/>
    <w:rsid w:val="002F253C"/>
  </w:style>
  <w:style w:type="character" w:customStyle="1" w:styleId="Heading6Char">
    <w:name w:val="Heading 6 Char"/>
    <w:basedOn w:val="DefaultParagraphFont"/>
    <w:link w:val="Heading6"/>
    <w:uiPriority w:val="9"/>
    <w:semiHidden/>
    <w:rsid w:val="00131A0E"/>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basedOn w:val="DefaultParagraphFont"/>
    <w:link w:val="Heading7"/>
    <w:uiPriority w:val="9"/>
    <w:semiHidden/>
    <w:rsid w:val="00131A0E"/>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link w:val="Heading8"/>
    <w:uiPriority w:val="9"/>
    <w:semiHidden/>
    <w:rsid w:val="00131A0E"/>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131A0E"/>
    <w:rPr>
      <w:rFonts w:asciiTheme="majorHAnsi" w:eastAsiaTheme="majorEastAsia" w:hAnsiTheme="majorHAnsi" w:cstheme="majorBidi"/>
      <w:i/>
      <w:iCs/>
      <w:color w:val="272727" w:themeColor="text1" w:themeTint="D8"/>
      <w:sz w:val="21"/>
      <w:szCs w:val="21"/>
      <w:lang w:val="en-GB"/>
    </w:rPr>
  </w:style>
  <w:style w:type="character" w:styleId="UnresolvedMention">
    <w:name w:val="Unresolved Mention"/>
    <w:basedOn w:val="DefaultParagraphFont"/>
    <w:uiPriority w:val="99"/>
    <w:semiHidden/>
    <w:unhideWhenUsed/>
    <w:rsid w:val="003D330F"/>
    <w:rPr>
      <w:color w:val="605E5C"/>
      <w:shd w:val="clear" w:color="auto" w:fill="E1DFDD"/>
    </w:rPr>
  </w:style>
  <w:style w:type="paragraph" w:customStyle="1" w:styleId="3GPPNormalText">
    <w:name w:val="3GPP Normal Text"/>
    <w:basedOn w:val="BodyText"/>
    <w:link w:val="3GPPNormalTextChar"/>
    <w:qFormat/>
    <w:rsid w:val="005930D4"/>
    <w:pPr>
      <w:spacing w:line="259" w:lineRule="auto"/>
      <w:jc w:val="both"/>
    </w:pPr>
    <w:rPr>
      <w:rFonts w:eastAsia="MS Mincho"/>
      <w:sz w:val="22"/>
      <w:szCs w:val="24"/>
      <w:lang w:val="en-US"/>
    </w:rPr>
  </w:style>
  <w:style w:type="character" w:customStyle="1" w:styleId="3GPPNormalTextChar">
    <w:name w:val="3GPP Normal Text Char"/>
    <w:link w:val="3GPPNormalText"/>
    <w:qFormat/>
    <w:rsid w:val="005930D4"/>
    <w:rPr>
      <w:rFonts w:ascii="Times New Roman" w:eastAsia="MS Mincho" w:hAnsi="Times New Roman" w:cs="Times New Roman"/>
      <w:szCs w:val="24"/>
    </w:rPr>
  </w:style>
  <w:style w:type="paragraph" w:styleId="BodyText">
    <w:name w:val="Body Text"/>
    <w:basedOn w:val="Normal"/>
    <w:link w:val="BodyTextChar"/>
    <w:uiPriority w:val="99"/>
    <w:semiHidden/>
    <w:unhideWhenUsed/>
    <w:rsid w:val="005930D4"/>
    <w:pPr>
      <w:spacing w:after="120"/>
    </w:pPr>
  </w:style>
  <w:style w:type="character" w:customStyle="1" w:styleId="BodyTextChar">
    <w:name w:val="Body Text Char"/>
    <w:basedOn w:val="DefaultParagraphFont"/>
    <w:link w:val="BodyText"/>
    <w:uiPriority w:val="99"/>
    <w:semiHidden/>
    <w:rsid w:val="005930D4"/>
    <w:rPr>
      <w:rFonts w:ascii="Times New Roman" w:eastAsia="SimSu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809444">
      <w:bodyDiv w:val="1"/>
      <w:marLeft w:val="0"/>
      <w:marRight w:val="0"/>
      <w:marTop w:val="0"/>
      <w:marBottom w:val="0"/>
      <w:divBdr>
        <w:top w:val="none" w:sz="0" w:space="0" w:color="auto"/>
        <w:left w:val="none" w:sz="0" w:space="0" w:color="auto"/>
        <w:bottom w:val="none" w:sz="0" w:space="0" w:color="auto"/>
        <w:right w:val="none" w:sz="0" w:space="0" w:color="auto"/>
      </w:divBdr>
    </w:div>
    <w:div w:id="88932558">
      <w:bodyDiv w:val="1"/>
      <w:marLeft w:val="0"/>
      <w:marRight w:val="0"/>
      <w:marTop w:val="0"/>
      <w:marBottom w:val="0"/>
      <w:divBdr>
        <w:top w:val="none" w:sz="0" w:space="0" w:color="auto"/>
        <w:left w:val="none" w:sz="0" w:space="0" w:color="auto"/>
        <w:bottom w:val="none" w:sz="0" w:space="0" w:color="auto"/>
        <w:right w:val="none" w:sz="0" w:space="0" w:color="auto"/>
      </w:divBdr>
    </w:div>
    <w:div w:id="237205774">
      <w:bodyDiv w:val="1"/>
      <w:marLeft w:val="0"/>
      <w:marRight w:val="0"/>
      <w:marTop w:val="0"/>
      <w:marBottom w:val="0"/>
      <w:divBdr>
        <w:top w:val="none" w:sz="0" w:space="0" w:color="auto"/>
        <w:left w:val="none" w:sz="0" w:space="0" w:color="auto"/>
        <w:bottom w:val="none" w:sz="0" w:space="0" w:color="auto"/>
        <w:right w:val="none" w:sz="0" w:space="0" w:color="auto"/>
      </w:divBdr>
    </w:div>
    <w:div w:id="260533436">
      <w:bodyDiv w:val="1"/>
      <w:marLeft w:val="0"/>
      <w:marRight w:val="0"/>
      <w:marTop w:val="0"/>
      <w:marBottom w:val="0"/>
      <w:divBdr>
        <w:top w:val="none" w:sz="0" w:space="0" w:color="auto"/>
        <w:left w:val="none" w:sz="0" w:space="0" w:color="auto"/>
        <w:bottom w:val="none" w:sz="0" w:space="0" w:color="auto"/>
        <w:right w:val="none" w:sz="0" w:space="0" w:color="auto"/>
      </w:divBdr>
    </w:div>
    <w:div w:id="266620756">
      <w:bodyDiv w:val="1"/>
      <w:marLeft w:val="0"/>
      <w:marRight w:val="0"/>
      <w:marTop w:val="0"/>
      <w:marBottom w:val="0"/>
      <w:divBdr>
        <w:top w:val="none" w:sz="0" w:space="0" w:color="auto"/>
        <w:left w:val="none" w:sz="0" w:space="0" w:color="auto"/>
        <w:bottom w:val="none" w:sz="0" w:space="0" w:color="auto"/>
        <w:right w:val="none" w:sz="0" w:space="0" w:color="auto"/>
      </w:divBdr>
    </w:div>
    <w:div w:id="329455011">
      <w:bodyDiv w:val="1"/>
      <w:marLeft w:val="0"/>
      <w:marRight w:val="0"/>
      <w:marTop w:val="0"/>
      <w:marBottom w:val="0"/>
      <w:divBdr>
        <w:top w:val="none" w:sz="0" w:space="0" w:color="auto"/>
        <w:left w:val="none" w:sz="0" w:space="0" w:color="auto"/>
        <w:bottom w:val="none" w:sz="0" w:space="0" w:color="auto"/>
        <w:right w:val="none" w:sz="0" w:space="0" w:color="auto"/>
      </w:divBdr>
      <w:divsChild>
        <w:div w:id="1006323747">
          <w:marLeft w:val="0"/>
          <w:marRight w:val="0"/>
          <w:marTop w:val="0"/>
          <w:marBottom w:val="0"/>
          <w:divBdr>
            <w:top w:val="none" w:sz="0" w:space="0" w:color="auto"/>
            <w:left w:val="none" w:sz="0" w:space="0" w:color="auto"/>
            <w:bottom w:val="none" w:sz="0" w:space="0" w:color="auto"/>
            <w:right w:val="none" w:sz="0" w:space="0" w:color="auto"/>
          </w:divBdr>
        </w:div>
      </w:divsChild>
    </w:div>
    <w:div w:id="341784285">
      <w:bodyDiv w:val="1"/>
      <w:marLeft w:val="0"/>
      <w:marRight w:val="0"/>
      <w:marTop w:val="0"/>
      <w:marBottom w:val="0"/>
      <w:divBdr>
        <w:top w:val="none" w:sz="0" w:space="0" w:color="auto"/>
        <w:left w:val="none" w:sz="0" w:space="0" w:color="auto"/>
        <w:bottom w:val="none" w:sz="0" w:space="0" w:color="auto"/>
        <w:right w:val="none" w:sz="0" w:space="0" w:color="auto"/>
      </w:divBdr>
    </w:div>
    <w:div w:id="368726107">
      <w:bodyDiv w:val="1"/>
      <w:marLeft w:val="0"/>
      <w:marRight w:val="0"/>
      <w:marTop w:val="0"/>
      <w:marBottom w:val="0"/>
      <w:divBdr>
        <w:top w:val="none" w:sz="0" w:space="0" w:color="auto"/>
        <w:left w:val="none" w:sz="0" w:space="0" w:color="auto"/>
        <w:bottom w:val="none" w:sz="0" w:space="0" w:color="auto"/>
        <w:right w:val="none" w:sz="0" w:space="0" w:color="auto"/>
      </w:divBdr>
      <w:divsChild>
        <w:div w:id="1053116468">
          <w:marLeft w:val="0"/>
          <w:marRight w:val="0"/>
          <w:marTop w:val="0"/>
          <w:marBottom w:val="0"/>
          <w:divBdr>
            <w:top w:val="none" w:sz="0" w:space="0" w:color="auto"/>
            <w:left w:val="none" w:sz="0" w:space="0" w:color="auto"/>
            <w:bottom w:val="none" w:sz="0" w:space="0" w:color="auto"/>
            <w:right w:val="none" w:sz="0" w:space="0" w:color="auto"/>
          </w:divBdr>
        </w:div>
      </w:divsChild>
    </w:div>
    <w:div w:id="454442733">
      <w:bodyDiv w:val="1"/>
      <w:marLeft w:val="0"/>
      <w:marRight w:val="0"/>
      <w:marTop w:val="0"/>
      <w:marBottom w:val="0"/>
      <w:divBdr>
        <w:top w:val="none" w:sz="0" w:space="0" w:color="auto"/>
        <w:left w:val="none" w:sz="0" w:space="0" w:color="auto"/>
        <w:bottom w:val="none" w:sz="0" w:space="0" w:color="auto"/>
        <w:right w:val="none" w:sz="0" w:space="0" w:color="auto"/>
      </w:divBdr>
    </w:div>
    <w:div w:id="478229749">
      <w:bodyDiv w:val="1"/>
      <w:marLeft w:val="0"/>
      <w:marRight w:val="0"/>
      <w:marTop w:val="0"/>
      <w:marBottom w:val="0"/>
      <w:divBdr>
        <w:top w:val="none" w:sz="0" w:space="0" w:color="auto"/>
        <w:left w:val="none" w:sz="0" w:space="0" w:color="auto"/>
        <w:bottom w:val="none" w:sz="0" w:space="0" w:color="auto"/>
        <w:right w:val="none" w:sz="0" w:space="0" w:color="auto"/>
      </w:divBdr>
    </w:div>
    <w:div w:id="524248273">
      <w:bodyDiv w:val="1"/>
      <w:marLeft w:val="0"/>
      <w:marRight w:val="0"/>
      <w:marTop w:val="0"/>
      <w:marBottom w:val="0"/>
      <w:divBdr>
        <w:top w:val="none" w:sz="0" w:space="0" w:color="auto"/>
        <w:left w:val="none" w:sz="0" w:space="0" w:color="auto"/>
        <w:bottom w:val="none" w:sz="0" w:space="0" w:color="auto"/>
        <w:right w:val="none" w:sz="0" w:space="0" w:color="auto"/>
      </w:divBdr>
    </w:div>
    <w:div w:id="540436711">
      <w:bodyDiv w:val="1"/>
      <w:marLeft w:val="0"/>
      <w:marRight w:val="0"/>
      <w:marTop w:val="0"/>
      <w:marBottom w:val="0"/>
      <w:divBdr>
        <w:top w:val="none" w:sz="0" w:space="0" w:color="auto"/>
        <w:left w:val="none" w:sz="0" w:space="0" w:color="auto"/>
        <w:bottom w:val="none" w:sz="0" w:space="0" w:color="auto"/>
        <w:right w:val="none" w:sz="0" w:space="0" w:color="auto"/>
      </w:divBdr>
    </w:div>
    <w:div w:id="551891705">
      <w:bodyDiv w:val="1"/>
      <w:marLeft w:val="0"/>
      <w:marRight w:val="0"/>
      <w:marTop w:val="0"/>
      <w:marBottom w:val="0"/>
      <w:divBdr>
        <w:top w:val="none" w:sz="0" w:space="0" w:color="auto"/>
        <w:left w:val="none" w:sz="0" w:space="0" w:color="auto"/>
        <w:bottom w:val="none" w:sz="0" w:space="0" w:color="auto"/>
        <w:right w:val="none" w:sz="0" w:space="0" w:color="auto"/>
      </w:divBdr>
    </w:div>
    <w:div w:id="565147713">
      <w:bodyDiv w:val="1"/>
      <w:marLeft w:val="0"/>
      <w:marRight w:val="0"/>
      <w:marTop w:val="0"/>
      <w:marBottom w:val="0"/>
      <w:divBdr>
        <w:top w:val="none" w:sz="0" w:space="0" w:color="auto"/>
        <w:left w:val="none" w:sz="0" w:space="0" w:color="auto"/>
        <w:bottom w:val="none" w:sz="0" w:space="0" w:color="auto"/>
        <w:right w:val="none" w:sz="0" w:space="0" w:color="auto"/>
      </w:divBdr>
    </w:div>
    <w:div w:id="656685990">
      <w:bodyDiv w:val="1"/>
      <w:marLeft w:val="0"/>
      <w:marRight w:val="0"/>
      <w:marTop w:val="0"/>
      <w:marBottom w:val="0"/>
      <w:divBdr>
        <w:top w:val="none" w:sz="0" w:space="0" w:color="auto"/>
        <w:left w:val="none" w:sz="0" w:space="0" w:color="auto"/>
        <w:bottom w:val="none" w:sz="0" w:space="0" w:color="auto"/>
        <w:right w:val="none" w:sz="0" w:space="0" w:color="auto"/>
      </w:divBdr>
    </w:div>
    <w:div w:id="656688756">
      <w:bodyDiv w:val="1"/>
      <w:marLeft w:val="0"/>
      <w:marRight w:val="0"/>
      <w:marTop w:val="0"/>
      <w:marBottom w:val="0"/>
      <w:divBdr>
        <w:top w:val="none" w:sz="0" w:space="0" w:color="auto"/>
        <w:left w:val="none" w:sz="0" w:space="0" w:color="auto"/>
        <w:bottom w:val="none" w:sz="0" w:space="0" w:color="auto"/>
        <w:right w:val="none" w:sz="0" w:space="0" w:color="auto"/>
      </w:divBdr>
      <w:divsChild>
        <w:div w:id="1537042420">
          <w:marLeft w:val="821"/>
          <w:marRight w:val="0"/>
          <w:marTop w:val="0"/>
          <w:marBottom w:val="0"/>
          <w:divBdr>
            <w:top w:val="none" w:sz="0" w:space="0" w:color="auto"/>
            <w:left w:val="none" w:sz="0" w:space="0" w:color="auto"/>
            <w:bottom w:val="none" w:sz="0" w:space="0" w:color="auto"/>
            <w:right w:val="none" w:sz="0" w:space="0" w:color="auto"/>
          </w:divBdr>
        </w:div>
      </w:divsChild>
    </w:div>
    <w:div w:id="699430054">
      <w:bodyDiv w:val="1"/>
      <w:marLeft w:val="0"/>
      <w:marRight w:val="0"/>
      <w:marTop w:val="0"/>
      <w:marBottom w:val="0"/>
      <w:divBdr>
        <w:top w:val="none" w:sz="0" w:space="0" w:color="auto"/>
        <w:left w:val="none" w:sz="0" w:space="0" w:color="auto"/>
        <w:bottom w:val="none" w:sz="0" w:space="0" w:color="auto"/>
        <w:right w:val="none" w:sz="0" w:space="0" w:color="auto"/>
      </w:divBdr>
    </w:div>
    <w:div w:id="753016976">
      <w:bodyDiv w:val="1"/>
      <w:marLeft w:val="0"/>
      <w:marRight w:val="0"/>
      <w:marTop w:val="0"/>
      <w:marBottom w:val="0"/>
      <w:divBdr>
        <w:top w:val="none" w:sz="0" w:space="0" w:color="auto"/>
        <w:left w:val="none" w:sz="0" w:space="0" w:color="auto"/>
        <w:bottom w:val="none" w:sz="0" w:space="0" w:color="auto"/>
        <w:right w:val="none" w:sz="0" w:space="0" w:color="auto"/>
      </w:divBdr>
    </w:div>
    <w:div w:id="866600448">
      <w:bodyDiv w:val="1"/>
      <w:marLeft w:val="0"/>
      <w:marRight w:val="0"/>
      <w:marTop w:val="0"/>
      <w:marBottom w:val="0"/>
      <w:divBdr>
        <w:top w:val="none" w:sz="0" w:space="0" w:color="auto"/>
        <w:left w:val="none" w:sz="0" w:space="0" w:color="auto"/>
        <w:bottom w:val="none" w:sz="0" w:space="0" w:color="auto"/>
        <w:right w:val="none" w:sz="0" w:space="0" w:color="auto"/>
      </w:divBdr>
    </w:div>
    <w:div w:id="872882967">
      <w:bodyDiv w:val="1"/>
      <w:marLeft w:val="0"/>
      <w:marRight w:val="0"/>
      <w:marTop w:val="0"/>
      <w:marBottom w:val="0"/>
      <w:divBdr>
        <w:top w:val="none" w:sz="0" w:space="0" w:color="auto"/>
        <w:left w:val="none" w:sz="0" w:space="0" w:color="auto"/>
        <w:bottom w:val="none" w:sz="0" w:space="0" w:color="auto"/>
        <w:right w:val="none" w:sz="0" w:space="0" w:color="auto"/>
      </w:divBdr>
    </w:div>
    <w:div w:id="908272630">
      <w:bodyDiv w:val="1"/>
      <w:marLeft w:val="0"/>
      <w:marRight w:val="0"/>
      <w:marTop w:val="0"/>
      <w:marBottom w:val="0"/>
      <w:divBdr>
        <w:top w:val="none" w:sz="0" w:space="0" w:color="auto"/>
        <w:left w:val="none" w:sz="0" w:space="0" w:color="auto"/>
        <w:bottom w:val="none" w:sz="0" w:space="0" w:color="auto"/>
        <w:right w:val="none" w:sz="0" w:space="0" w:color="auto"/>
      </w:divBdr>
    </w:div>
    <w:div w:id="930234228">
      <w:bodyDiv w:val="1"/>
      <w:marLeft w:val="0"/>
      <w:marRight w:val="0"/>
      <w:marTop w:val="0"/>
      <w:marBottom w:val="0"/>
      <w:divBdr>
        <w:top w:val="none" w:sz="0" w:space="0" w:color="auto"/>
        <w:left w:val="none" w:sz="0" w:space="0" w:color="auto"/>
        <w:bottom w:val="none" w:sz="0" w:space="0" w:color="auto"/>
        <w:right w:val="none" w:sz="0" w:space="0" w:color="auto"/>
      </w:divBdr>
    </w:div>
    <w:div w:id="985233844">
      <w:bodyDiv w:val="1"/>
      <w:marLeft w:val="0"/>
      <w:marRight w:val="0"/>
      <w:marTop w:val="0"/>
      <w:marBottom w:val="0"/>
      <w:divBdr>
        <w:top w:val="none" w:sz="0" w:space="0" w:color="auto"/>
        <w:left w:val="none" w:sz="0" w:space="0" w:color="auto"/>
        <w:bottom w:val="none" w:sz="0" w:space="0" w:color="auto"/>
        <w:right w:val="none" w:sz="0" w:space="0" w:color="auto"/>
      </w:divBdr>
    </w:div>
    <w:div w:id="991175073">
      <w:bodyDiv w:val="1"/>
      <w:marLeft w:val="0"/>
      <w:marRight w:val="0"/>
      <w:marTop w:val="0"/>
      <w:marBottom w:val="0"/>
      <w:divBdr>
        <w:top w:val="none" w:sz="0" w:space="0" w:color="auto"/>
        <w:left w:val="none" w:sz="0" w:space="0" w:color="auto"/>
        <w:bottom w:val="none" w:sz="0" w:space="0" w:color="auto"/>
        <w:right w:val="none" w:sz="0" w:space="0" w:color="auto"/>
      </w:divBdr>
    </w:div>
    <w:div w:id="1012877176">
      <w:bodyDiv w:val="1"/>
      <w:marLeft w:val="0"/>
      <w:marRight w:val="0"/>
      <w:marTop w:val="0"/>
      <w:marBottom w:val="0"/>
      <w:divBdr>
        <w:top w:val="none" w:sz="0" w:space="0" w:color="auto"/>
        <w:left w:val="none" w:sz="0" w:space="0" w:color="auto"/>
        <w:bottom w:val="none" w:sz="0" w:space="0" w:color="auto"/>
        <w:right w:val="none" w:sz="0" w:space="0" w:color="auto"/>
      </w:divBdr>
    </w:div>
    <w:div w:id="1064455024">
      <w:bodyDiv w:val="1"/>
      <w:marLeft w:val="0"/>
      <w:marRight w:val="0"/>
      <w:marTop w:val="0"/>
      <w:marBottom w:val="0"/>
      <w:divBdr>
        <w:top w:val="none" w:sz="0" w:space="0" w:color="auto"/>
        <w:left w:val="none" w:sz="0" w:space="0" w:color="auto"/>
        <w:bottom w:val="none" w:sz="0" w:space="0" w:color="auto"/>
        <w:right w:val="none" w:sz="0" w:space="0" w:color="auto"/>
      </w:divBdr>
    </w:div>
    <w:div w:id="1101797369">
      <w:bodyDiv w:val="1"/>
      <w:marLeft w:val="0"/>
      <w:marRight w:val="0"/>
      <w:marTop w:val="0"/>
      <w:marBottom w:val="0"/>
      <w:divBdr>
        <w:top w:val="none" w:sz="0" w:space="0" w:color="auto"/>
        <w:left w:val="none" w:sz="0" w:space="0" w:color="auto"/>
        <w:bottom w:val="none" w:sz="0" w:space="0" w:color="auto"/>
        <w:right w:val="none" w:sz="0" w:space="0" w:color="auto"/>
      </w:divBdr>
    </w:div>
    <w:div w:id="1211528509">
      <w:bodyDiv w:val="1"/>
      <w:marLeft w:val="0"/>
      <w:marRight w:val="0"/>
      <w:marTop w:val="0"/>
      <w:marBottom w:val="0"/>
      <w:divBdr>
        <w:top w:val="none" w:sz="0" w:space="0" w:color="auto"/>
        <w:left w:val="none" w:sz="0" w:space="0" w:color="auto"/>
        <w:bottom w:val="none" w:sz="0" w:space="0" w:color="auto"/>
        <w:right w:val="none" w:sz="0" w:space="0" w:color="auto"/>
      </w:divBdr>
    </w:div>
    <w:div w:id="1299216796">
      <w:bodyDiv w:val="1"/>
      <w:marLeft w:val="0"/>
      <w:marRight w:val="0"/>
      <w:marTop w:val="0"/>
      <w:marBottom w:val="0"/>
      <w:divBdr>
        <w:top w:val="none" w:sz="0" w:space="0" w:color="auto"/>
        <w:left w:val="none" w:sz="0" w:space="0" w:color="auto"/>
        <w:bottom w:val="none" w:sz="0" w:space="0" w:color="auto"/>
        <w:right w:val="none" w:sz="0" w:space="0" w:color="auto"/>
      </w:divBdr>
      <w:divsChild>
        <w:div w:id="152450657">
          <w:marLeft w:val="533"/>
          <w:marRight w:val="0"/>
          <w:marTop w:val="0"/>
          <w:marBottom w:val="0"/>
          <w:divBdr>
            <w:top w:val="none" w:sz="0" w:space="0" w:color="auto"/>
            <w:left w:val="none" w:sz="0" w:space="0" w:color="auto"/>
            <w:bottom w:val="none" w:sz="0" w:space="0" w:color="auto"/>
            <w:right w:val="none" w:sz="0" w:space="0" w:color="auto"/>
          </w:divBdr>
        </w:div>
      </w:divsChild>
    </w:div>
    <w:div w:id="1311133682">
      <w:bodyDiv w:val="1"/>
      <w:marLeft w:val="0"/>
      <w:marRight w:val="0"/>
      <w:marTop w:val="0"/>
      <w:marBottom w:val="0"/>
      <w:divBdr>
        <w:top w:val="none" w:sz="0" w:space="0" w:color="auto"/>
        <w:left w:val="none" w:sz="0" w:space="0" w:color="auto"/>
        <w:bottom w:val="none" w:sz="0" w:space="0" w:color="auto"/>
        <w:right w:val="none" w:sz="0" w:space="0" w:color="auto"/>
      </w:divBdr>
    </w:div>
    <w:div w:id="1340962506">
      <w:bodyDiv w:val="1"/>
      <w:marLeft w:val="0"/>
      <w:marRight w:val="0"/>
      <w:marTop w:val="0"/>
      <w:marBottom w:val="0"/>
      <w:divBdr>
        <w:top w:val="none" w:sz="0" w:space="0" w:color="auto"/>
        <w:left w:val="none" w:sz="0" w:space="0" w:color="auto"/>
        <w:bottom w:val="none" w:sz="0" w:space="0" w:color="auto"/>
        <w:right w:val="none" w:sz="0" w:space="0" w:color="auto"/>
      </w:divBdr>
    </w:div>
    <w:div w:id="1390224787">
      <w:bodyDiv w:val="1"/>
      <w:marLeft w:val="0"/>
      <w:marRight w:val="0"/>
      <w:marTop w:val="0"/>
      <w:marBottom w:val="0"/>
      <w:divBdr>
        <w:top w:val="none" w:sz="0" w:space="0" w:color="auto"/>
        <w:left w:val="none" w:sz="0" w:space="0" w:color="auto"/>
        <w:bottom w:val="none" w:sz="0" w:space="0" w:color="auto"/>
        <w:right w:val="none" w:sz="0" w:space="0" w:color="auto"/>
      </w:divBdr>
    </w:div>
    <w:div w:id="1441143156">
      <w:bodyDiv w:val="1"/>
      <w:marLeft w:val="0"/>
      <w:marRight w:val="0"/>
      <w:marTop w:val="0"/>
      <w:marBottom w:val="0"/>
      <w:divBdr>
        <w:top w:val="none" w:sz="0" w:space="0" w:color="auto"/>
        <w:left w:val="none" w:sz="0" w:space="0" w:color="auto"/>
        <w:bottom w:val="none" w:sz="0" w:space="0" w:color="auto"/>
        <w:right w:val="none" w:sz="0" w:space="0" w:color="auto"/>
      </w:divBdr>
    </w:div>
    <w:div w:id="1488280794">
      <w:bodyDiv w:val="1"/>
      <w:marLeft w:val="0"/>
      <w:marRight w:val="0"/>
      <w:marTop w:val="0"/>
      <w:marBottom w:val="0"/>
      <w:divBdr>
        <w:top w:val="none" w:sz="0" w:space="0" w:color="auto"/>
        <w:left w:val="none" w:sz="0" w:space="0" w:color="auto"/>
        <w:bottom w:val="none" w:sz="0" w:space="0" w:color="auto"/>
        <w:right w:val="none" w:sz="0" w:space="0" w:color="auto"/>
      </w:divBdr>
    </w:div>
    <w:div w:id="1536502162">
      <w:bodyDiv w:val="1"/>
      <w:marLeft w:val="0"/>
      <w:marRight w:val="0"/>
      <w:marTop w:val="0"/>
      <w:marBottom w:val="0"/>
      <w:divBdr>
        <w:top w:val="none" w:sz="0" w:space="0" w:color="auto"/>
        <w:left w:val="none" w:sz="0" w:space="0" w:color="auto"/>
        <w:bottom w:val="none" w:sz="0" w:space="0" w:color="auto"/>
        <w:right w:val="none" w:sz="0" w:space="0" w:color="auto"/>
      </w:divBdr>
    </w:div>
    <w:div w:id="1613124166">
      <w:bodyDiv w:val="1"/>
      <w:marLeft w:val="0"/>
      <w:marRight w:val="0"/>
      <w:marTop w:val="0"/>
      <w:marBottom w:val="0"/>
      <w:divBdr>
        <w:top w:val="none" w:sz="0" w:space="0" w:color="auto"/>
        <w:left w:val="none" w:sz="0" w:space="0" w:color="auto"/>
        <w:bottom w:val="none" w:sz="0" w:space="0" w:color="auto"/>
        <w:right w:val="none" w:sz="0" w:space="0" w:color="auto"/>
      </w:divBdr>
    </w:div>
    <w:div w:id="1622028917">
      <w:bodyDiv w:val="1"/>
      <w:marLeft w:val="0"/>
      <w:marRight w:val="0"/>
      <w:marTop w:val="0"/>
      <w:marBottom w:val="0"/>
      <w:divBdr>
        <w:top w:val="none" w:sz="0" w:space="0" w:color="auto"/>
        <w:left w:val="none" w:sz="0" w:space="0" w:color="auto"/>
        <w:bottom w:val="none" w:sz="0" w:space="0" w:color="auto"/>
        <w:right w:val="none" w:sz="0" w:space="0" w:color="auto"/>
      </w:divBdr>
    </w:div>
    <w:div w:id="1626354267">
      <w:bodyDiv w:val="1"/>
      <w:marLeft w:val="0"/>
      <w:marRight w:val="0"/>
      <w:marTop w:val="0"/>
      <w:marBottom w:val="0"/>
      <w:divBdr>
        <w:top w:val="none" w:sz="0" w:space="0" w:color="auto"/>
        <w:left w:val="none" w:sz="0" w:space="0" w:color="auto"/>
        <w:bottom w:val="none" w:sz="0" w:space="0" w:color="auto"/>
        <w:right w:val="none" w:sz="0" w:space="0" w:color="auto"/>
      </w:divBdr>
      <w:divsChild>
        <w:div w:id="747187432">
          <w:marLeft w:val="533"/>
          <w:marRight w:val="0"/>
          <w:marTop w:val="0"/>
          <w:marBottom w:val="0"/>
          <w:divBdr>
            <w:top w:val="none" w:sz="0" w:space="0" w:color="auto"/>
            <w:left w:val="none" w:sz="0" w:space="0" w:color="auto"/>
            <w:bottom w:val="none" w:sz="0" w:space="0" w:color="auto"/>
            <w:right w:val="none" w:sz="0" w:space="0" w:color="auto"/>
          </w:divBdr>
        </w:div>
      </w:divsChild>
    </w:div>
    <w:div w:id="1642660916">
      <w:bodyDiv w:val="1"/>
      <w:marLeft w:val="0"/>
      <w:marRight w:val="0"/>
      <w:marTop w:val="0"/>
      <w:marBottom w:val="0"/>
      <w:divBdr>
        <w:top w:val="none" w:sz="0" w:space="0" w:color="auto"/>
        <w:left w:val="none" w:sz="0" w:space="0" w:color="auto"/>
        <w:bottom w:val="none" w:sz="0" w:space="0" w:color="auto"/>
        <w:right w:val="none" w:sz="0" w:space="0" w:color="auto"/>
      </w:divBdr>
    </w:div>
    <w:div w:id="1806435012">
      <w:bodyDiv w:val="1"/>
      <w:marLeft w:val="0"/>
      <w:marRight w:val="0"/>
      <w:marTop w:val="0"/>
      <w:marBottom w:val="0"/>
      <w:divBdr>
        <w:top w:val="none" w:sz="0" w:space="0" w:color="auto"/>
        <w:left w:val="none" w:sz="0" w:space="0" w:color="auto"/>
        <w:bottom w:val="none" w:sz="0" w:space="0" w:color="auto"/>
        <w:right w:val="none" w:sz="0" w:space="0" w:color="auto"/>
      </w:divBdr>
    </w:div>
    <w:div w:id="1851678100">
      <w:bodyDiv w:val="1"/>
      <w:marLeft w:val="0"/>
      <w:marRight w:val="0"/>
      <w:marTop w:val="0"/>
      <w:marBottom w:val="0"/>
      <w:divBdr>
        <w:top w:val="none" w:sz="0" w:space="0" w:color="auto"/>
        <w:left w:val="none" w:sz="0" w:space="0" w:color="auto"/>
        <w:bottom w:val="none" w:sz="0" w:space="0" w:color="auto"/>
        <w:right w:val="none" w:sz="0" w:space="0" w:color="auto"/>
      </w:divBdr>
    </w:div>
    <w:div w:id="1923176809">
      <w:bodyDiv w:val="1"/>
      <w:marLeft w:val="0"/>
      <w:marRight w:val="0"/>
      <w:marTop w:val="0"/>
      <w:marBottom w:val="0"/>
      <w:divBdr>
        <w:top w:val="none" w:sz="0" w:space="0" w:color="auto"/>
        <w:left w:val="none" w:sz="0" w:space="0" w:color="auto"/>
        <w:bottom w:val="none" w:sz="0" w:space="0" w:color="auto"/>
        <w:right w:val="none" w:sz="0" w:space="0" w:color="auto"/>
      </w:divBdr>
    </w:div>
    <w:div w:id="1990088899">
      <w:bodyDiv w:val="1"/>
      <w:marLeft w:val="0"/>
      <w:marRight w:val="0"/>
      <w:marTop w:val="0"/>
      <w:marBottom w:val="0"/>
      <w:divBdr>
        <w:top w:val="none" w:sz="0" w:space="0" w:color="auto"/>
        <w:left w:val="none" w:sz="0" w:space="0" w:color="auto"/>
        <w:bottom w:val="none" w:sz="0" w:space="0" w:color="auto"/>
        <w:right w:val="none" w:sz="0" w:space="0" w:color="auto"/>
      </w:divBdr>
    </w:div>
    <w:div w:id="2062366253">
      <w:bodyDiv w:val="1"/>
      <w:marLeft w:val="0"/>
      <w:marRight w:val="0"/>
      <w:marTop w:val="0"/>
      <w:marBottom w:val="0"/>
      <w:divBdr>
        <w:top w:val="none" w:sz="0" w:space="0" w:color="auto"/>
        <w:left w:val="none" w:sz="0" w:space="0" w:color="auto"/>
        <w:bottom w:val="none" w:sz="0" w:space="0" w:color="auto"/>
        <w:right w:val="none" w:sz="0" w:space="0" w:color="auto"/>
      </w:divBdr>
    </w:div>
    <w:div w:id="2068986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sv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png"/><Relationship Id="rId2" Type="http://schemas.openxmlformats.org/officeDocument/2006/relationships/customXml" Target="../customXml/item2.xml"/><Relationship Id="rId16" Type="http://schemas.openxmlformats.org/officeDocument/2006/relationships/image" Target="media/image5.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png"/><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file>

<file path=customXml/item2.xml><?xml version="1.0" encoding="utf-8"?>
<ct:contentTypeSchema xmlns:ct="http://schemas.microsoft.com/office/2006/metadata/contentType" xmlns:ma="http://schemas.microsoft.com/office/2006/metadata/properties/metaAttributes" ct:_="" ma:_="" ma:contentTypeName="Document" ma:contentTypeID="0x010100C6E5E1FECA5E874AAA8489927143B5A3" ma:contentTypeVersion="25" ma:contentTypeDescription="Create a new document." ma:contentTypeScope="" ma:versionID="341e484ef6f1bca6f0c53e739a57d05c">
  <xsd:schema xmlns:xsd="http://www.w3.org/2001/XMLSchema" xmlns:xs="http://www.w3.org/2001/XMLSchema" xmlns:p="http://schemas.microsoft.com/office/2006/metadata/properties" xmlns:ns2="f55273f1-2627-41cc-a6fe-087c21777fed" xmlns:ns3="f3216d01-48fc-4483-a085-8d42b4493e87" targetNamespace="http://schemas.microsoft.com/office/2006/metadata/properties" ma:root="true" ma:fieldsID="2478e3491158280fa08a8d4b05345b92" ns2:_="" ns3:_="">
    <xsd:import namespace="f55273f1-2627-41cc-a6fe-087c21777fed"/>
    <xsd:import namespace="f3216d01-48fc-4483-a085-8d42b4493e87"/>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lcf76f155ced4ddcb4097134ff3c332f" minOccurs="0"/>
                <xsd:element ref="ns2:TaxCatchAll"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5273f1-2627-41cc-a6fe-087c21777fe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TaxCatchAll" ma:index="21" nillable="true" ma:displayName="Taxonomy Catch All Column" ma:hidden="true" ma:list="{4409c0f0-582c-418d-8a12-82e0dddfa703}" ma:internalName="TaxCatchAll" ma:showField="CatchAllData" ma:web="f55273f1-2627-41cc-a6fe-087c21777fe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3216d01-48fc-4483-a085-8d42b4493e8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HarvardAnglia2008OfficeOnline.xsl" StyleName="Harvard - Anglia" Version="2008">
  <b:Source>
    <b:Tag>wid_94e</b:Tag>
    <b:SourceType>Misc</b:SourceType>
    <b:Guid>{89C673FD-84F9-4C48-919B-E97C6B88F08C}</b:Guid>
    <b:Title>New WiD on NR sidelink evolution</b:Title>
    <b:Author>
      <b:Author>
        <b:NameList>
          <b:Person>
            <b:Last>Oppo</b:Last>
            <b:First>LG</b:First>
            <b:Middle>Electronics</b:Middle>
          </b:Person>
        </b:NameList>
      </b:Author>
    </b:Author>
    <b:StandardNumber>RP-213678</b:StandardNumber>
    <b:Edition>RAN 94-e.</b:Edition>
    <b:RefOrder>1</b:RefOrder>
  </b:Source>
</b:Sources>
</file>

<file path=customXml/item4.xml><?xml version="1.0" encoding="utf-8"?>
<p:properties xmlns:p="http://schemas.microsoft.com/office/2006/metadata/properties" xmlns:xsi="http://www.w3.org/2001/XMLSchema-instance" xmlns:pc="http://schemas.microsoft.com/office/infopath/2007/PartnerControls">
  <documentManagement>
    <_dlc_DocId xmlns="f55273f1-2627-41cc-a6fe-087c21777fed">SRVZ567275SS-390135139-5171</_dlc_DocId>
    <_dlc_DocIdUrl xmlns="f55273f1-2627-41cc-a6fe-087c21777fed">
      <Url>https://qualcomm.sharepoint.com/teams/libra/_layouts/15/DocIdRedir.aspx?ID=SRVZ567275SS-390135139-5171</Url>
      <Description>SRVZ567275SS-390135139-5171</Description>
    </_dlc_DocIdUrl>
    <_dlc_DocIdPersistId xmlns="f55273f1-2627-41cc-a6fe-087c21777fed" xsi:nil="true"/>
    <TaxCatchAll xmlns="f55273f1-2627-41cc-a6fe-087c21777fed" xsi:nil="true"/>
    <lcf76f155ced4ddcb4097134ff3c332f xmlns="f3216d01-48fc-4483-a085-8d42b4493e87">
      <Terms xmlns="http://schemas.microsoft.com/office/infopath/2007/PartnerControls"/>
    </lcf76f155ced4ddcb4097134ff3c332f>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5CE41D41-49B8-4E39-8F64-1AA02C06065B}">
  <ds:schemaRefs>
    <ds:schemaRef ds:uri="http://schemas.microsoft.com/sharepoint/v3/contenttype/forms"/>
  </ds:schemaRefs>
</ds:datastoreItem>
</file>

<file path=customXml/itemProps2.xml><?xml version="1.0" encoding="utf-8"?>
<ds:datastoreItem xmlns:ds="http://schemas.openxmlformats.org/officeDocument/2006/customXml" ds:itemID="{73FA1550-9844-45FB-B040-98A2C5587A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5273f1-2627-41cc-a6fe-087c21777fed"/>
    <ds:schemaRef ds:uri="f3216d01-48fc-4483-a085-8d42b4493e8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34A4E69-A3AF-4C4B-ACC1-9B9714035447}">
  <ds:schemaRefs>
    <ds:schemaRef ds:uri="http://schemas.openxmlformats.org/officeDocument/2006/bibliography"/>
  </ds:schemaRefs>
</ds:datastoreItem>
</file>

<file path=customXml/itemProps4.xml><?xml version="1.0" encoding="utf-8"?>
<ds:datastoreItem xmlns:ds="http://schemas.openxmlformats.org/officeDocument/2006/customXml" ds:itemID="{40DA0F7D-AB77-4356-9210-1134A56C027F}">
  <ds:schemaRefs>
    <ds:schemaRef ds:uri="http://schemas.microsoft.com/office/2006/metadata/properties"/>
    <ds:schemaRef ds:uri="http://schemas.microsoft.com/office/infopath/2007/PartnerControls"/>
    <ds:schemaRef ds:uri="f55273f1-2627-41cc-a6fe-087c21777fed"/>
    <ds:schemaRef ds:uri="f3216d01-48fc-4483-a085-8d42b4493e87"/>
  </ds:schemaRefs>
</ds:datastoreItem>
</file>

<file path=customXml/itemProps5.xml><?xml version="1.0" encoding="utf-8"?>
<ds:datastoreItem xmlns:ds="http://schemas.openxmlformats.org/officeDocument/2006/customXml" ds:itemID="{0B3A9E3E-EB4D-4FF8-A2C4-FA66D19477F5}">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40499</TotalTime>
  <Pages>15</Pages>
  <Words>7869</Words>
  <Characters>44854</Characters>
  <Application>Microsoft Office Word</Application>
  <DocSecurity>0</DocSecurity>
  <Lines>373</Lines>
  <Paragraphs>105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52618</CharactersWithSpaces>
  <SharedDoc>false</SharedDoc>
  <HLinks>
    <vt:vector size="132" baseType="variant">
      <vt:variant>
        <vt:i4>1179700</vt:i4>
      </vt:variant>
      <vt:variant>
        <vt:i4>257</vt:i4>
      </vt:variant>
      <vt:variant>
        <vt:i4>0</vt:i4>
      </vt:variant>
      <vt:variant>
        <vt:i4>5</vt:i4>
      </vt:variant>
      <vt:variant>
        <vt:lpwstr/>
      </vt:variant>
      <vt:variant>
        <vt:lpwstr>_Toc118447978</vt:lpwstr>
      </vt:variant>
      <vt:variant>
        <vt:i4>1179700</vt:i4>
      </vt:variant>
      <vt:variant>
        <vt:i4>254</vt:i4>
      </vt:variant>
      <vt:variant>
        <vt:i4>0</vt:i4>
      </vt:variant>
      <vt:variant>
        <vt:i4>5</vt:i4>
      </vt:variant>
      <vt:variant>
        <vt:lpwstr/>
      </vt:variant>
      <vt:variant>
        <vt:lpwstr>_Toc118447977</vt:lpwstr>
      </vt:variant>
      <vt:variant>
        <vt:i4>1179700</vt:i4>
      </vt:variant>
      <vt:variant>
        <vt:i4>251</vt:i4>
      </vt:variant>
      <vt:variant>
        <vt:i4>0</vt:i4>
      </vt:variant>
      <vt:variant>
        <vt:i4>5</vt:i4>
      </vt:variant>
      <vt:variant>
        <vt:lpwstr/>
      </vt:variant>
      <vt:variant>
        <vt:lpwstr>_Toc118447976</vt:lpwstr>
      </vt:variant>
      <vt:variant>
        <vt:i4>1179700</vt:i4>
      </vt:variant>
      <vt:variant>
        <vt:i4>248</vt:i4>
      </vt:variant>
      <vt:variant>
        <vt:i4>0</vt:i4>
      </vt:variant>
      <vt:variant>
        <vt:i4>5</vt:i4>
      </vt:variant>
      <vt:variant>
        <vt:lpwstr/>
      </vt:variant>
      <vt:variant>
        <vt:lpwstr>_Toc118447975</vt:lpwstr>
      </vt:variant>
      <vt:variant>
        <vt:i4>1179700</vt:i4>
      </vt:variant>
      <vt:variant>
        <vt:i4>245</vt:i4>
      </vt:variant>
      <vt:variant>
        <vt:i4>0</vt:i4>
      </vt:variant>
      <vt:variant>
        <vt:i4>5</vt:i4>
      </vt:variant>
      <vt:variant>
        <vt:lpwstr/>
      </vt:variant>
      <vt:variant>
        <vt:lpwstr>_Toc118447974</vt:lpwstr>
      </vt:variant>
      <vt:variant>
        <vt:i4>1179700</vt:i4>
      </vt:variant>
      <vt:variant>
        <vt:i4>242</vt:i4>
      </vt:variant>
      <vt:variant>
        <vt:i4>0</vt:i4>
      </vt:variant>
      <vt:variant>
        <vt:i4>5</vt:i4>
      </vt:variant>
      <vt:variant>
        <vt:lpwstr/>
      </vt:variant>
      <vt:variant>
        <vt:lpwstr>_Toc118447973</vt:lpwstr>
      </vt:variant>
      <vt:variant>
        <vt:i4>1179700</vt:i4>
      </vt:variant>
      <vt:variant>
        <vt:i4>239</vt:i4>
      </vt:variant>
      <vt:variant>
        <vt:i4>0</vt:i4>
      </vt:variant>
      <vt:variant>
        <vt:i4>5</vt:i4>
      </vt:variant>
      <vt:variant>
        <vt:lpwstr/>
      </vt:variant>
      <vt:variant>
        <vt:lpwstr>_Toc118447972</vt:lpwstr>
      </vt:variant>
      <vt:variant>
        <vt:i4>1179700</vt:i4>
      </vt:variant>
      <vt:variant>
        <vt:i4>236</vt:i4>
      </vt:variant>
      <vt:variant>
        <vt:i4>0</vt:i4>
      </vt:variant>
      <vt:variant>
        <vt:i4>5</vt:i4>
      </vt:variant>
      <vt:variant>
        <vt:lpwstr/>
      </vt:variant>
      <vt:variant>
        <vt:lpwstr>_Toc118447971</vt:lpwstr>
      </vt:variant>
      <vt:variant>
        <vt:i4>1179700</vt:i4>
      </vt:variant>
      <vt:variant>
        <vt:i4>233</vt:i4>
      </vt:variant>
      <vt:variant>
        <vt:i4>0</vt:i4>
      </vt:variant>
      <vt:variant>
        <vt:i4>5</vt:i4>
      </vt:variant>
      <vt:variant>
        <vt:lpwstr/>
      </vt:variant>
      <vt:variant>
        <vt:lpwstr>_Toc118447970</vt:lpwstr>
      </vt:variant>
      <vt:variant>
        <vt:i4>1245236</vt:i4>
      </vt:variant>
      <vt:variant>
        <vt:i4>230</vt:i4>
      </vt:variant>
      <vt:variant>
        <vt:i4>0</vt:i4>
      </vt:variant>
      <vt:variant>
        <vt:i4>5</vt:i4>
      </vt:variant>
      <vt:variant>
        <vt:lpwstr/>
      </vt:variant>
      <vt:variant>
        <vt:lpwstr>_Toc118447969</vt:lpwstr>
      </vt:variant>
      <vt:variant>
        <vt:i4>1835060</vt:i4>
      </vt:variant>
      <vt:variant>
        <vt:i4>224</vt:i4>
      </vt:variant>
      <vt:variant>
        <vt:i4>0</vt:i4>
      </vt:variant>
      <vt:variant>
        <vt:i4>5</vt:i4>
      </vt:variant>
      <vt:variant>
        <vt:lpwstr/>
      </vt:variant>
      <vt:variant>
        <vt:lpwstr>_Toc118447990</vt:lpwstr>
      </vt:variant>
      <vt:variant>
        <vt:i4>1900596</vt:i4>
      </vt:variant>
      <vt:variant>
        <vt:i4>221</vt:i4>
      </vt:variant>
      <vt:variant>
        <vt:i4>0</vt:i4>
      </vt:variant>
      <vt:variant>
        <vt:i4>5</vt:i4>
      </vt:variant>
      <vt:variant>
        <vt:lpwstr/>
      </vt:variant>
      <vt:variant>
        <vt:lpwstr>_Toc118447989</vt:lpwstr>
      </vt:variant>
      <vt:variant>
        <vt:i4>1900596</vt:i4>
      </vt:variant>
      <vt:variant>
        <vt:i4>218</vt:i4>
      </vt:variant>
      <vt:variant>
        <vt:i4>0</vt:i4>
      </vt:variant>
      <vt:variant>
        <vt:i4>5</vt:i4>
      </vt:variant>
      <vt:variant>
        <vt:lpwstr/>
      </vt:variant>
      <vt:variant>
        <vt:lpwstr>_Toc118447988</vt:lpwstr>
      </vt:variant>
      <vt:variant>
        <vt:i4>1900596</vt:i4>
      </vt:variant>
      <vt:variant>
        <vt:i4>215</vt:i4>
      </vt:variant>
      <vt:variant>
        <vt:i4>0</vt:i4>
      </vt:variant>
      <vt:variant>
        <vt:i4>5</vt:i4>
      </vt:variant>
      <vt:variant>
        <vt:lpwstr/>
      </vt:variant>
      <vt:variant>
        <vt:lpwstr>_Toc118447987</vt:lpwstr>
      </vt:variant>
      <vt:variant>
        <vt:i4>1900596</vt:i4>
      </vt:variant>
      <vt:variant>
        <vt:i4>212</vt:i4>
      </vt:variant>
      <vt:variant>
        <vt:i4>0</vt:i4>
      </vt:variant>
      <vt:variant>
        <vt:i4>5</vt:i4>
      </vt:variant>
      <vt:variant>
        <vt:lpwstr/>
      </vt:variant>
      <vt:variant>
        <vt:lpwstr>_Toc118447986</vt:lpwstr>
      </vt:variant>
      <vt:variant>
        <vt:i4>1900596</vt:i4>
      </vt:variant>
      <vt:variant>
        <vt:i4>209</vt:i4>
      </vt:variant>
      <vt:variant>
        <vt:i4>0</vt:i4>
      </vt:variant>
      <vt:variant>
        <vt:i4>5</vt:i4>
      </vt:variant>
      <vt:variant>
        <vt:lpwstr/>
      </vt:variant>
      <vt:variant>
        <vt:lpwstr>_Toc118447985</vt:lpwstr>
      </vt:variant>
      <vt:variant>
        <vt:i4>1900596</vt:i4>
      </vt:variant>
      <vt:variant>
        <vt:i4>206</vt:i4>
      </vt:variant>
      <vt:variant>
        <vt:i4>0</vt:i4>
      </vt:variant>
      <vt:variant>
        <vt:i4>5</vt:i4>
      </vt:variant>
      <vt:variant>
        <vt:lpwstr/>
      </vt:variant>
      <vt:variant>
        <vt:lpwstr>_Toc118447984</vt:lpwstr>
      </vt:variant>
      <vt:variant>
        <vt:i4>1900596</vt:i4>
      </vt:variant>
      <vt:variant>
        <vt:i4>203</vt:i4>
      </vt:variant>
      <vt:variant>
        <vt:i4>0</vt:i4>
      </vt:variant>
      <vt:variant>
        <vt:i4>5</vt:i4>
      </vt:variant>
      <vt:variant>
        <vt:lpwstr/>
      </vt:variant>
      <vt:variant>
        <vt:lpwstr>_Toc118447983</vt:lpwstr>
      </vt:variant>
      <vt:variant>
        <vt:i4>1900596</vt:i4>
      </vt:variant>
      <vt:variant>
        <vt:i4>200</vt:i4>
      </vt:variant>
      <vt:variant>
        <vt:i4>0</vt:i4>
      </vt:variant>
      <vt:variant>
        <vt:i4>5</vt:i4>
      </vt:variant>
      <vt:variant>
        <vt:lpwstr/>
      </vt:variant>
      <vt:variant>
        <vt:lpwstr>_Toc118447982</vt:lpwstr>
      </vt:variant>
      <vt:variant>
        <vt:i4>1900596</vt:i4>
      </vt:variant>
      <vt:variant>
        <vt:i4>197</vt:i4>
      </vt:variant>
      <vt:variant>
        <vt:i4>0</vt:i4>
      </vt:variant>
      <vt:variant>
        <vt:i4>5</vt:i4>
      </vt:variant>
      <vt:variant>
        <vt:lpwstr/>
      </vt:variant>
      <vt:variant>
        <vt:lpwstr>_Toc118447981</vt:lpwstr>
      </vt:variant>
      <vt:variant>
        <vt:i4>1900596</vt:i4>
      </vt:variant>
      <vt:variant>
        <vt:i4>194</vt:i4>
      </vt:variant>
      <vt:variant>
        <vt:i4>0</vt:i4>
      </vt:variant>
      <vt:variant>
        <vt:i4>5</vt:i4>
      </vt:variant>
      <vt:variant>
        <vt:lpwstr/>
      </vt:variant>
      <vt:variant>
        <vt:lpwstr>_Toc118447980</vt:lpwstr>
      </vt:variant>
      <vt:variant>
        <vt:i4>1179700</vt:i4>
      </vt:variant>
      <vt:variant>
        <vt:i4>191</vt:i4>
      </vt:variant>
      <vt:variant>
        <vt:i4>0</vt:i4>
      </vt:variant>
      <vt:variant>
        <vt:i4>5</vt:i4>
      </vt:variant>
      <vt:variant>
        <vt:lpwstr/>
      </vt:variant>
      <vt:variant>
        <vt:lpwstr>_Toc118447979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Arjun Bharadwaj</dc:creator>
  <cp:keywords/>
  <dc:description/>
  <cp:lastModifiedBy>Sourjya Dutta</cp:lastModifiedBy>
  <cp:revision>4569</cp:revision>
  <dcterms:created xsi:type="dcterms:W3CDTF">2020-08-06T22:42:00Z</dcterms:created>
  <dcterms:modified xsi:type="dcterms:W3CDTF">2023-02-17T18:24:00Z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0x010100C6E5E1FECA5E874AAA8489927143B5A3</vt:lpwstr>
  </property>
  <property fmtid="{D5CDD505-2E9C-101B-9397-08002B2CF9AE}" pid="3" name="_dlc_DocIdItemGuid">
    <vt:lpwstr>c2dfb84a-257d-47df-a703-d7402ffec275</vt:lpwstr>
  </property>
  <property fmtid="{D5CDD505-2E9C-101B-9397-08002B2CF9AE}" pid="4" name="URL">
    <vt:lpwstr/>
  </property>
  <property fmtid="{D5CDD505-2E9C-101B-9397-08002B2CF9AE}" pid="5" name="MediaServiceImageTags">
    <vt:lpwstr/>
  </property>
</Properties>
</file>